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B6C1C" w14:textId="78B711A7" w:rsidR="00760752" w:rsidRPr="00C47E63" w:rsidRDefault="001E42A3">
      <w:pPr>
        <w:jc w:val="center"/>
        <w:rPr>
          <w:rFonts w:cs="Calibri"/>
          <w:b/>
          <w:bCs/>
          <w:color w:val="2CACBA"/>
          <w:sz w:val="44"/>
          <w:szCs w:val="36"/>
          <w:lang w:val="de-DE"/>
        </w:rPr>
      </w:pPr>
      <w:r w:rsidRPr="00C47E63">
        <w:rPr>
          <w:rFonts w:cs="Calibri"/>
          <w:b/>
          <w:bCs/>
          <w:color w:val="2CACBA"/>
          <w:sz w:val="44"/>
          <w:szCs w:val="36"/>
          <w:lang w:val="de-DE"/>
        </w:rPr>
        <w:t>Training Fiche</w:t>
      </w:r>
    </w:p>
    <w:p w14:paraId="21FF1343" w14:textId="77777777" w:rsidR="0086031E" w:rsidRPr="00C47E63" w:rsidRDefault="0086031E" w:rsidP="0086031E">
      <w:pPr>
        <w:jc w:val="center"/>
        <w:rPr>
          <w:rFonts w:cs="Calibri"/>
          <w:b/>
          <w:bCs/>
          <w:color w:val="2CACBA"/>
          <w:sz w:val="44"/>
          <w:szCs w:val="36"/>
          <w:lang w:val="de-DE"/>
        </w:rPr>
      </w:pPr>
    </w:p>
    <w:tbl>
      <w:tblPr>
        <w:tblStyle w:val="Grigliatabella"/>
        <w:tblW w:w="0" w:type="auto"/>
        <w:tblInd w:w="-284" w:type="dxa"/>
        <w:tblLook w:val="04A0" w:firstRow="1" w:lastRow="0" w:firstColumn="1" w:lastColumn="0" w:noHBand="0" w:noVBand="1"/>
      </w:tblPr>
      <w:tblGrid>
        <w:gridCol w:w="1697"/>
        <w:gridCol w:w="6828"/>
        <w:gridCol w:w="775"/>
      </w:tblGrid>
      <w:tr w:rsidR="0086031E" w:rsidRPr="00C47E63" w14:paraId="27470A60" w14:textId="77777777" w:rsidTr="00173C82">
        <w:tc>
          <w:tcPr>
            <w:tcW w:w="1697" w:type="dxa"/>
            <w:shd w:val="clear" w:color="auto" w:fill="FF7619"/>
            <w:vAlign w:val="center"/>
          </w:tcPr>
          <w:p w14:paraId="5192C7CE" w14:textId="77777777" w:rsidR="00760752" w:rsidRPr="00C47E63" w:rsidRDefault="00811BF2">
            <w:pPr>
              <w:pStyle w:val="Nessunaspaziatura"/>
              <w:rPr>
                <w:lang w:val="de-DE"/>
              </w:rPr>
            </w:pPr>
            <w:r w:rsidRPr="00C47E63">
              <w:rPr>
                <w:lang w:val="de-DE"/>
              </w:rPr>
              <w:t>Titel</w:t>
            </w:r>
          </w:p>
        </w:tc>
        <w:tc>
          <w:tcPr>
            <w:tcW w:w="7603" w:type="dxa"/>
            <w:gridSpan w:val="2"/>
          </w:tcPr>
          <w:p w14:paraId="07081B35" w14:textId="2C56C244" w:rsidR="00760752" w:rsidRPr="00C47E63" w:rsidRDefault="00811BF2">
            <w:pPr>
              <w:pStyle w:val="Nessunaspaziatura"/>
              <w:rPr>
                <w:lang w:val="de-DE"/>
              </w:rPr>
            </w:pPr>
            <w:r w:rsidRPr="00C47E63">
              <w:rPr>
                <w:lang w:val="de-DE"/>
              </w:rPr>
              <w:t>Der Rahmen für unternehmerische Kompetenz</w:t>
            </w:r>
            <w:r w:rsidR="008C2FB7" w:rsidRPr="00C47E63">
              <w:rPr>
                <w:lang w:val="de-DE"/>
              </w:rPr>
              <w:t>en</w:t>
            </w:r>
            <w:r w:rsidRPr="00C47E63">
              <w:rPr>
                <w:lang w:val="de-DE"/>
              </w:rPr>
              <w:t>, um in der-COVID-Zeit erfolgreich zu sein:</w:t>
            </w:r>
          </w:p>
          <w:p w14:paraId="5D086CE9" w14:textId="77777777" w:rsidR="00760752" w:rsidRPr="00C47E63" w:rsidRDefault="00811BF2">
            <w:pPr>
              <w:pStyle w:val="Nessunaspaziatura"/>
              <w:rPr>
                <w:lang w:val="de-DE"/>
              </w:rPr>
            </w:pPr>
            <w:proofErr w:type="spellStart"/>
            <w:r w:rsidRPr="00C47E63">
              <w:rPr>
                <w:lang w:val="de-DE"/>
              </w:rPr>
              <w:t>EntreComp</w:t>
            </w:r>
            <w:proofErr w:type="spellEnd"/>
            <w:r w:rsidRPr="00C47E63">
              <w:rPr>
                <w:lang w:val="de-DE"/>
              </w:rPr>
              <w:t xml:space="preserve"> für intelligente Arbeitskräfte</w:t>
            </w:r>
          </w:p>
        </w:tc>
      </w:tr>
      <w:tr w:rsidR="0086031E" w:rsidRPr="00B4188E" w14:paraId="7C7E78DC" w14:textId="77777777" w:rsidTr="00173C82">
        <w:tc>
          <w:tcPr>
            <w:tcW w:w="1697" w:type="dxa"/>
            <w:shd w:val="clear" w:color="auto" w:fill="FF7619"/>
            <w:vAlign w:val="center"/>
          </w:tcPr>
          <w:p w14:paraId="6B65D5A5" w14:textId="77777777" w:rsidR="00760752" w:rsidRPr="00C47E63" w:rsidRDefault="00811BF2">
            <w:pPr>
              <w:pStyle w:val="Nessunaspaziatura"/>
              <w:rPr>
                <w:lang w:val="de-DE"/>
              </w:rPr>
            </w:pPr>
            <w:r w:rsidRPr="00C47E63">
              <w:rPr>
                <w:lang w:val="de-DE"/>
              </w:rPr>
              <w:t>Schlüsselwörter (</w:t>
            </w:r>
            <w:proofErr w:type="spellStart"/>
            <w:r w:rsidRPr="00C47E63">
              <w:rPr>
                <w:lang w:val="de-DE"/>
              </w:rPr>
              <w:t>meta</w:t>
            </w:r>
            <w:proofErr w:type="spellEnd"/>
            <w:r w:rsidRPr="00C47E63">
              <w:rPr>
                <w:lang w:val="de-DE"/>
              </w:rPr>
              <w:t xml:space="preserve"> tag)</w:t>
            </w:r>
          </w:p>
        </w:tc>
        <w:tc>
          <w:tcPr>
            <w:tcW w:w="7603" w:type="dxa"/>
            <w:gridSpan w:val="2"/>
          </w:tcPr>
          <w:p w14:paraId="3CC213CD" w14:textId="304C3A54" w:rsidR="00760752" w:rsidRPr="00C47E63" w:rsidRDefault="00811BF2">
            <w:pPr>
              <w:pStyle w:val="Nessunaspaziatura"/>
              <w:rPr>
                <w:lang w:val="de-DE"/>
              </w:rPr>
            </w:pPr>
            <w:proofErr w:type="spellStart"/>
            <w:r w:rsidRPr="00C47E63">
              <w:rPr>
                <w:lang w:val="de-DE"/>
              </w:rPr>
              <w:t>EntreComp</w:t>
            </w:r>
            <w:proofErr w:type="spellEnd"/>
            <w:r w:rsidRPr="00C47E63">
              <w:rPr>
                <w:lang w:val="de-DE"/>
              </w:rPr>
              <w:t xml:space="preserve">, Resilienz, Rahmen, Bildung, Ausbildung, Telearbeit, </w:t>
            </w:r>
            <w:r w:rsidR="003600B4" w:rsidRPr="00C47E63">
              <w:rPr>
                <w:lang w:val="de-DE"/>
              </w:rPr>
              <w:t>flexibles Zusammenarbeiten (Smart Working)</w:t>
            </w:r>
            <w:r w:rsidRPr="00C47E63">
              <w:rPr>
                <w:lang w:val="de-DE"/>
              </w:rPr>
              <w:t>, Ressourcen</w:t>
            </w:r>
          </w:p>
        </w:tc>
      </w:tr>
      <w:tr w:rsidR="0086031E" w:rsidRPr="00C47E63" w14:paraId="3C9238F2" w14:textId="77777777" w:rsidTr="00173C82">
        <w:tc>
          <w:tcPr>
            <w:tcW w:w="1697" w:type="dxa"/>
            <w:shd w:val="clear" w:color="auto" w:fill="FF7619"/>
            <w:vAlign w:val="center"/>
          </w:tcPr>
          <w:p w14:paraId="1AEF8483" w14:textId="77777777" w:rsidR="00760752" w:rsidRPr="00C47E63" w:rsidRDefault="00811BF2">
            <w:pPr>
              <w:pStyle w:val="Nessunaspaziatura"/>
              <w:rPr>
                <w:lang w:val="de-DE"/>
              </w:rPr>
            </w:pPr>
            <w:r w:rsidRPr="00C47E63">
              <w:rPr>
                <w:lang w:val="de-DE"/>
              </w:rPr>
              <w:t>Zur Verfügung gestellt von</w:t>
            </w:r>
          </w:p>
        </w:tc>
        <w:tc>
          <w:tcPr>
            <w:tcW w:w="7603" w:type="dxa"/>
            <w:gridSpan w:val="2"/>
          </w:tcPr>
          <w:p w14:paraId="71BB6157" w14:textId="77777777" w:rsidR="00760752" w:rsidRPr="00C47E63" w:rsidRDefault="00811BF2">
            <w:pPr>
              <w:pStyle w:val="Nessunaspaziatura"/>
              <w:rPr>
                <w:lang w:val="de-DE"/>
              </w:rPr>
            </w:pPr>
            <w:r w:rsidRPr="00C47E63">
              <w:rPr>
                <w:lang w:val="de-DE"/>
              </w:rPr>
              <w:t>IDP European Consultants</w:t>
            </w:r>
          </w:p>
        </w:tc>
      </w:tr>
      <w:tr w:rsidR="0086031E" w:rsidRPr="00C47E63" w14:paraId="575E33E9" w14:textId="77777777" w:rsidTr="00173C82">
        <w:tc>
          <w:tcPr>
            <w:tcW w:w="1697" w:type="dxa"/>
            <w:shd w:val="clear" w:color="auto" w:fill="FF7619"/>
            <w:vAlign w:val="center"/>
          </w:tcPr>
          <w:p w14:paraId="509F7CF2" w14:textId="77777777" w:rsidR="00760752" w:rsidRPr="00C47E63" w:rsidRDefault="00811BF2">
            <w:pPr>
              <w:pStyle w:val="Nessunaspaziatura"/>
              <w:rPr>
                <w:lang w:val="de-DE"/>
              </w:rPr>
            </w:pPr>
            <w:r w:rsidRPr="00C47E63">
              <w:rPr>
                <w:lang w:val="de-DE"/>
              </w:rPr>
              <w:t>Sprache</w:t>
            </w:r>
          </w:p>
        </w:tc>
        <w:tc>
          <w:tcPr>
            <w:tcW w:w="7603" w:type="dxa"/>
            <w:gridSpan w:val="2"/>
          </w:tcPr>
          <w:p w14:paraId="1189325F" w14:textId="77777777" w:rsidR="00760752" w:rsidRPr="00C47E63" w:rsidRDefault="00811BF2">
            <w:pPr>
              <w:pStyle w:val="Nessunaspaziatura"/>
              <w:rPr>
                <w:lang w:val="de-DE"/>
              </w:rPr>
            </w:pPr>
            <w:r w:rsidRPr="00C47E63">
              <w:rPr>
                <w:lang w:val="de-DE"/>
              </w:rPr>
              <w:t>ENG</w:t>
            </w:r>
          </w:p>
        </w:tc>
      </w:tr>
      <w:tr w:rsidR="00173C82" w:rsidRPr="00C47E63" w14:paraId="3C1F66EC" w14:textId="77777777" w:rsidTr="00173C82">
        <w:trPr>
          <w:trHeight w:val="390"/>
        </w:trPr>
        <w:tc>
          <w:tcPr>
            <w:tcW w:w="1697" w:type="dxa"/>
            <w:vMerge w:val="restart"/>
            <w:shd w:val="clear" w:color="auto" w:fill="FF7619"/>
            <w:vAlign w:val="center"/>
          </w:tcPr>
          <w:p w14:paraId="53FA63D6" w14:textId="77777777" w:rsidR="00760752" w:rsidRPr="00C47E63" w:rsidRDefault="00811BF2">
            <w:pPr>
              <w:pStyle w:val="Nessunaspaziatura"/>
              <w:rPr>
                <w:lang w:val="de-DE"/>
              </w:rPr>
            </w:pPr>
            <w:r w:rsidRPr="00C47E63">
              <w:rPr>
                <w:lang w:val="de-DE"/>
              </w:rPr>
              <w:t>Bereich</w:t>
            </w:r>
          </w:p>
        </w:tc>
        <w:tc>
          <w:tcPr>
            <w:tcW w:w="6828" w:type="dxa"/>
          </w:tcPr>
          <w:p w14:paraId="47D4DBB0" w14:textId="30DD832A" w:rsidR="00760752" w:rsidRPr="00C47E63" w:rsidRDefault="00811BF2">
            <w:pPr>
              <w:pStyle w:val="Nessunaspaziatura"/>
              <w:rPr>
                <w:lang w:val="de-DE"/>
              </w:rPr>
            </w:pPr>
            <w:r w:rsidRPr="00C47E63">
              <w:rPr>
                <w:lang w:val="de-DE"/>
              </w:rPr>
              <w:t xml:space="preserve">Digitale und </w:t>
            </w:r>
            <w:r w:rsidR="003600B4" w:rsidRPr="00C47E63">
              <w:rPr>
                <w:lang w:val="de-DE"/>
              </w:rPr>
              <w:t>o</w:t>
            </w:r>
            <w:r w:rsidRPr="00C47E63">
              <w:rPr>
                <w:lang w:val="de-DE"/>
              </w:rPr>
              <w:t>nline-Kommunikation</w:t>
            </w:r>
          </w:p>
        </w:tc>
        <w:tc>
          <w:tcPr>
            <w:tcW w:w="775" w:type="dxa"/>
            <w:shd w:val="clear" w:color="auto" w:fill="FFFFFF" w:themeFill="background1"/>
          </w:tcPr>
          <w:p w14:paraId="4BFCCBB3" w14:textId="77777777" w:rsidR="000863F7" w:rsidRPr="00C47E63" w:rsidRDefault="000863F7" w:rsidP="00E77AC1">
            <w:pPr>
              <w:pStyle w:val="Nessunaspaziatura"/>
              <w:rPr>
                <w:lang w:val="de-DE"/>
              </w:rPr>
            </w:pPr>
          </w:p>
        </w:tc>
      </w:tr>
      <w:tr w:rsidR="00173C82" w:rsidRPr="00C47E63" w14:paraId="5FAA2A96" w14:textId="77777777" w:rsidTr="00173C82">
        <w:trPr>
          <w:trHeight w:val="382"/>
        </w:trPr>
        <w:tc>
          <w:tcPr>
            <w:tcW w:w="1697" w:type="dxa"/>
            <w:vMerge/>
            <w:shd w:val="clear" w:color="auto" w:fill="FF7619"/>
            <w:vAlign w:val="center"/>
          </w:tcPr>
          <w:p w14:paraId="1BBC3DDC" w14:textId="77777777" w:rsidR="000863F7" w:rsidRPr="00C47E63" w:rsidRDefault="000863F7" w:rsidP="00E77AC1">
            <w:pPr>
              <w:pStyle w:val="Nessunaspaziatura"/>
              <w:rPr>
                <w:lang w:val="de-DE"/>
              </w:rPr>
            </w:pPr>
          </w:p>
        </w:tc>
        <w:tc>
          <w:tcPr>
            <w:tcW w:w="6828" w:type="dxa"/>
          </w:tcPr>
          <w:p w14:paraId="1F9DD766" w14:textId="65B5656D" w:rsidR="00760752" w:rsidRPr="00C47E63" w:rsidRDefault="003600B4">
            <w:pPr>
              <w:pStyle w:val="Nessunaspaziatura"/>
              <w:rPr>
                <w:lang w:val="de-DE"/>
              </w:rPr>
            </w:pPr>
            <w:r w:rsidRPr="00C47E63">
              <w:rPr>
                <w:lang w:val="de-DE"/>
              </w:rPr>
              <w:t>Verbindung</w:t>
            </w:r>
            <w:r w:rsidR="00811BF2" w:rsidRPr="00C47E63">
              <w:rPr>
                <w:lang w:val="de-DE"/>
              </w:rPr>
              <w:t xml:space="preserve"> des Teams und der Mitarbeiter von zu Hause aus</w:t>
            </w:r>
          </w:p>
        </w:tc>
        <w:tc>
          <w:tcPr>
            <w:tcW w:w="775" w:type="dxa"/>
            <w:shd w:val="clear" w:color="auto" w:fill="FFFFFF" w:themeFill="background1"/>
          </w:tcPr>
          <w:p w14:paraId="055D198F" w14:textId="77777777" w:rsidR="000863F7" w:rsidRPr="00C47E63" w:rsidRDefault="000863F7" w:rsidP="00E77AC1">
            <w:pPr>
              <w:pStyle w:val="Nessunaspaziatura"/>
              <w:rPr>
                <w:bCs/>
                <w:lang w:val="de-DE"/>
              </w:rPr>
            </w:pPr>
          </w:p>
        </w:tc>
      </w:tr>
      <w:tr w:rsidR="00173C82" w:rsidRPr="00C47E63" w14:paraId="5B0BAC62" w14:textId="77777777" w:rsidTr="00173C82">
        <w:trPr>
          <w:trHeight w:val="382"/>
        </w:trPr>
        <w:tc>
          <w:tcPr>
            <w:tcW w:w="1697" w:type="dxa"/>
            <w:vMerge/>
            <w:shd w:val="clear" w:color="auto" w:fill="FF7619"/>
            <w:vAlign w:val="center"/>
          </w:tcPr>
          <w:p w14:paraId="1E3099B5" w14:textId="77777777" w:rsidR="000863F7" w:rsidRPr="00C47E63" w:rsidRDefault="000863F7" w:rsidP="00E77AC1">
            <w:pPr>
              <w:pStyle w:val="Nessunaspaziatura"/>
              <w:rPr>
                <w:lang w:val="de-DE"/>
              </w:rPr>
            </w:pPr>
          </w:p>
        </w:tc>
        <w:tc>
          <w:tcPr>
            <w:tcW w:w="6828" w:type="dxa"/>
          </w:tcPr>
          <w:p w14:paraId="498566BB" w14:textId="7B00EAA0" w:rsidR="00760752" w:rsidRPr="00C47E63" w:rsidRDefault="00811BF2">
            <w:pPr>
              <w:pStyle w:val="Nessunaspaziatura"/>
              <w:rPr>
                <w:lang w:val="de-DE"/>
              </w:rPr>
            </w:pPr>
            <w:r w:rsidRPr="00C47E63">
              <w:rPr>
                <w:lang w:val="de-DE"/>
              </w:rPr>
              <w:t>Vereinbarkeit von Beruf- und Privatleben</w:t>
            </w:r>
          </w:p>
        </w:tc>
        <w:tc>
          <w:tcPr>
            <w:tcW w:w="775" w:type="dxa"/>
            <w:shd w:val="clear" w:color="auto" w:fill="FFFFFF" w:themeFill="background1"/>
          </w:tcPr>
          <w:p w14:paraId="1DC2F3B2" w14:textId="77777777" w:rsidR="000863F7" w:rsidRPr="00C47E63" w:rsidRDefault="000863F7" w:rsidP="00E77AC1">
            <w:pPr>
              <w:pStyle w:val="Nessunaspaziatura"/>
              <w:rPr>
                <w:bCs/>
                <w:lang w:val="de-DE"/>
              </w:rPr>
            </w:pPr>
          </w:p>
        </w:tc>
      </w:tr>
      <w:tr w:rsidR="00173C82" w:rsidRPr="00C47E63" w14:paraId="4B922311" w14:textId="77777777" w:rsidTr="00173C82">
        <w:trPr>
          <w:trHeight w:val="382"/>
        </w:trPr>
        <w:tc>
          <w:tcPr>
            <w:tcW w:w="1697" w:type="dxa"/>
            <w:vMerge/>
            <w:shd w:val="clear" w:color="auto" w:fill="FF7619"/>
            <w:vAlign w:val="center"/>
          </w:tcPr>
          <w:p w14:paraId="69E118B2" w14:textId="77777777" w:rsidR="000863F7" w:rsidRPr="00C47E63" w:rsidRDefault="000863F7" w:rsidP="00E77AC1">
            <w:pPr>
              <w:pStyle w:val="Nessunaspaziatura"/>
              <w:rPr>
                <w:lang w:val="de-DE"/>
              </w:rPr>
            </w:pPr>
          </w:p>
        </w:tc>
        <w:tc>
          <w:tcPr>
            <w:tcW w:w="6828" w:type="dxa"/>
          </w:tcPr>
          <w:p w14:paraId="7B7D507C" w14:textId="6B5E0D4F" w:rsidR="00760752" w:rsidRPr="00C47E63" w:rsidRDefault="00811BF2">
            <w:pPr>
              <w:pStyle w:val="Nessunaspaziatura"/>
              <w:rPr>
                <w:lang w:val="de-DE"/>
              </w:rPr>
            </w:pPr>
            <w:r w:rsidRPr="00C47E63">
              <w:rPr>
                <w:lang w:val="de-DE"/>
              </w:rPr>
              <w:t>Wohlbefinden</w:t>
            </w:r>
          </w:p>
        </w:tc>
        <w:tc>
          <w:tcPr>
            <w:tcW w:w="775" w:type="dxa"/>
            <w:shd w:val="clear" w:color="auto" w:fill="FFFFFF" w:themeFill="background1"/>
          </w:tcPr>
          <w:p w14:paraId="11858D80" w14:textId="77777777" w:rsidR="000863F7" w:rsidRPr="00C47E63" w:rsidRDefault="000863F7" w:rsidP="00E77AC1">
            <w:pPr>
              <w:pStyle w:val="Nessunaspaziatura"/>
              <w:rPr>
                <w:bCs/>
                <w:lang w:val="de-DE"/>
              </w:rPr>
            </w:pPr>
          </w:p>
        </w:tc>
      </w:tr>
      <w:tr w:rsidR="00173C82" w:rsidRPr="00C47E63" w14:paraId="3391C6A7" w14:textId="77777777" w:rsidTr="00173C82">
        <w:trPr>
          <w:trHeight w:val="382"/>
        </w:trPr>
        <w:tc>
          <w:tcPr>
            <w:tcW w:w="1697" w:type="dxa"/>
            <w:vMerge/>
            <w:shd w:val="clear" w:color="auto" w:fill="FF7619"/>
            <w:vAlign w:val="center"/>
          </w:tcPr>
          <w:p w14:paraId="40582C86" w14:textId="77777777" w:rsidR="000863F7" w:rsidRPr="00C47E63" w:rsidRDefault="000863F7" w:rsidP="00E77AC1">
            <w:pPr>
              <w:pStyle w:val="Nessunaspaziatura"/>
              <w:rPr>
                <w:lang w:val="de-DE"/>
              </w:rPr>
            </w:pPr>
          </w:p>
        </w:tc>
        <w:tc>
          <w:tcPr>
            <w:tcW w:w="6828" w:type="dxa"/>
          </w:tcPr>
          <w:p w14:paraId="11B0F95C" w14:textId="77777777" w:rsidR="00760752" w:rsidRPr="00C47E63" w:rsidRDefault="00811BF2">
            <w:pPr>
              <w:pStyle w:val="Nessunaspaziatura"/>
              <w:rPr>
                <w:lang w:val="de-DE"/>
              </w:rPr>
            </w:pPr>
            <w:r w:rsidRPr="00C47E63">
              <w:rPr>
                <w:lang w:val="de-DE"/>
              </w:rPr>
              <w:t>"Wie können Sie die Produktivität Ihres Teams von zu Hause aus steigern?"</w:t>
            </w:r>
          </w:p>
        </w:tc>
        <w:tc>
          <w:tcPr>
            <w:tcW w:w="775" w:type="dxa"/>
            <w:shd w:val="clear" w:color="auto" w:fill="FFFFFF" w:themeFill="background1"/>
          </w:tcPr>
          <w:p w14:paraId="4D5AE862" w14:textId="77777777" w:rsidR="00760752" w:rsidRPr="00C47E63" w:rsidRDefault="00811BF2">
            <w:pPr>
              <w:pStyle w:val="Nessunaspaziatura"/>
              <w:rPr>
                <w:bCs/>
                <w:lang w:val="de-DE"/>
              </w:rPr>
            </w:pPr>
            <w:r w:rsidRPr="00C47E63">
              <w:rPr>
                <w:bCs/>
                <w:lang w:val="de-DE"/>
              </w:rPr>
              <w:t>X</w:t>
            </w:r>
          </w:p>
        </w:tc>
      </w:tr>
      <w:tr w:rsidR="00173C82" w:rsidRPr="00C47E63" w14:paraId="29CE7DC3" w14:textId="77777777" w:rsidTr="00173C82">
        <w:trPr>
          <w:trHeight w:val="382"/>
        </w:trPr>
        <w:tc>
          <w:tcPr>
            <w:tcW w:w="1697" w:type="dxa"/>
            <w:vMerge/>
            <w:shd w:val="clear" w:color="auto" w:fill="FF7619"/>
            <w:vAlign w:val="center"/>
          </w:tcPr>
          <w:p w14:paraId="7A7EC058" w14:textId="77777777" w:rsidR="000863F7" w:rsidRPr="00C47E63" w:rsidRDefault="000863F7" w:rsidP="00E77AC1">
            <w:pPr>
              <w:pStyle w:val="Nessunaspaziatura"/>
              <w:rPr>
                <w:lang w:val="de-DE"/>
              </w:rPr>
            </w:pPr>
          </w:p>
        </w:tc>
        <w:tc>
          <w:tcPr>
            <w:tcW w:w="6828" w:type="dxa"/>
          </w:tcPr>
          <w:p w14:paraId="6BA5DB57" w14:textId="77777777" w:rsidR="00760752" w:rsidRPr="00C47E63" w:rsidRDefault="00811BF2">
            <w:pPr>
              <w:pStyle w:val="Nessunaspaziatura"/>
              <w:rPr>
                <w:lang w:val="de-DE"/>
              </w:rPr>
            </w:pPr>
            <w:r w:rsidRPr="00C47E63">
              <w:rPr>
                <w:lang w:val="de-DE"/>
              </w:rPr>
              <w:t>Fernverwaltung von Projekten</w:t>
            </w:r>
          </w:p>
        </w:tc>
        <w:tc>
          <w:tcPr>
            <w:tcW w:w="775" w:type="dxa"/>
            <w:shd w:val="clear" w:color="auto" w:fill="FFFFFF" w:themeFill="background1"/>
          </w:tcPr>
          <w:p w14:paraId="54DC7DAF" w14:textId="77777777" w:rsidR="000863F7" w:rsidRPr="00C47E63" w:rsidRDefault="000863F7" w:rsidP="00E77AC1">
            <w:pPr>
              <w:pStyle w:val="Nessunaspaziatura"/>
              <w:rPr>
                <w:bCs/>
                <w:lang w:val="de-DE"/>
              </w:rPr>
            </w:pPr>
          </w:p>
        </w:tc>
      </w:tr>
      <w:tr w:rsidR="00173C82" w:rsidRPr="00C47E63" w14:paraId="7F888BBF" w14:textId="77777777" w:rsidTr="00173C82">
        <w:trPr>
          <w:trHeight w:val="382"/>
        </w:trPr>
        <w:tc>
          <w:tcPr>
            <w:tcW w:w="1697" w:type="dxa"/>
            <w:vMerge/>
            <w:shd w:val="clear" w:color="auto" w:fill="FF7619"/>
            <w:vAlign w:val="center"/>
          </w:tcPr>
          <w:p w14:paraId="71BB7DD9" w14:textId="77777777" w:rsidR="000863F7" w:rsidRPr="00C47E63" w:rsidRDefault="000863F7" w:rsidP="00E77AC1">
            <w:pPr>
              <w:pStyle w:val="Nessunaspaziatura"/>
              <w:rPr>
                <w:lang w:val="de-DE"/>
              </w:rPr>
            </w:pPr>
          </w:p>
        </w:tc>
        <w:tc>
          <w:tcPr>
            <w:tcW w:w="6828" w:type="dxa"/>
          </w:tcPr>
          <w:p w14:paraId="40D7F022" w14:textId="77777777" w:rsidR="00760752" w:rsidRPr="00C47E63" w:rsidRDefault="00811BF2">
            <w:pPr>
              <w:pStyle w:val="Nessunaspaziatura"/>
              <w:rPr>
                <w:lang w:val="de-DE"/>
              </w:rPr>
            </w:pPr>
            <w:r w:rsidRPr="00C47E63">
              <w:rPr>
                <w:lang w:val="de-DE"/>
              </w:rPr>
              <w:t xml:space="preserve">Agiles Management nach Zielsetzungen       </w:t>
            </w:r>
          </w:p>
        </w:tc>
        <w:tc>
          <w:tcPr>
            <w:tcW w:w="775" w:type="dxa"/>
            <w:shd w:val="clear" w:color="auto" w:fill="FFFFFF" w:themeFill="background1"/>
          </w:tcPr>
          <w:p w14:paraId="37241D65" w14:textId="77777777" w:rsidR="000863F7" w:rsidRPr="00C47E63" w:rsidRDefault="000863F7" w:rsidP="00E77AC1">
            <w:pPr>
              <w:pStyle w:val="Nessunaspaziatura"/>
              <w:rPr>
                <w:bCs/>
                <w:lang w:val="de-DE"/>
              </w:rPr>
            </w:pPr>
          </w:p>
        </w:tc>
      </w:tr>
      <w:tr w:rsidR="00173C82" w:rsidRPr="00C47E63" w14:paraId="75EF483E" w14:textId="77777777" w:rsidTr="00173C82">
        <w:trPr>
          <w:trHeight w:val="382"/>
        </w:trPr>
        <w:tc>
          <w:tcPr>
            <w:tcW w:w="1697" w:type="dxa"/>
            <w:vMerge/>
            <w:shd w:val="clear" w:color="auto" w:fill="FF7619"/>
            <w:vAlign w:val="center"/>
          </w:tcPr>
          <w:p w14:paraId="34661958" w14:textId="77777777" w:rsidR="000863F7" w:rsidRPr="00C47E63" w:rsidRDefault="000863F7" w:rsidP="00E77AC1">
            <w:pPr>
              <w:pStyle w:val="Nessunaspaziatura"/>
              <w:rPr>
                <w:lang w:val="de-DE"/>
              </w:rPr>
            </w:pPr>
          </w:p>
        </w:tc>
        <w:tc>
          <w:tcPr>
            <w:tcW w:w="6828" w:type="dxa"/>
          </w:tcPr>
          <w:p w14:paraId="4BE721A8" w14:textId="77777777" w:rsidR="00760752" w:rsidRPr="00C47E63" w:rsidRDefault="00811BF2">
            <w:pPr>
              <w:pStyle w:val="Nessunaspaziatura"/>
              <w:rPr>
                <w:lang w:val="de-DE"/>
              </w:rPr>
            </w:pPr>
            <w:r w:rsidRPr="00C47E63">
              <w:rPr>
                <w:lang w:val="de-DE"/>
              </w:rPr>
              <w:t>"Intelligente" Selbstwirksamkeit</w:t>
            </w:r>
          </w:p>
        </w:tc>
        <w:tc>
          <w:tcPr>
            <w:tcW w:w="775" w:type="dxa"/>
            <w:shd w:val="clear" w:color="auto" w:fill="FFFFFF" w:themeFill="background1"/>
          </w:tcPr>
          <w:p w14:paraId="7D02F7F4" w14:textId="77777777" w:rsidR="00760752" w:rsidRPr="00C47E63" w:rsidRDefault="00811BF2">
            <w:pPr>
              <w:pStyle w:val="Nessunaspaziatura"/>
              <w:rPr>
                <w:bCs/>
                <w:lang w:val="de-DE"/>
              </w:rPr>
            </w:pPr>
            <w:r w:rsidRPr="00C47E63">
              <w:rPr>
                <w:bCs/>
                <w:lang w:val="de-DE"/>
              </w:rPr>
              <w:t>X</w:t>
            </w:r>
          </w:p>
        </w:tc>
      </w:tr>
      <w:tr w:rsidR="00173C82" w:rsidRPr="00C47E63" w14:paraId="0AA25A4C" w14:textId="77777777" w:rsidTr="00173C82">
        <w:trPr>
          <w:trHeight w:val="382"/>
        </w:trPr>
        <w:tc>
          <w:tcPr>
            <w:tcW w:w="1697" w:type="dxa"/>
            <w:vMerge/>
            <w:shd w:val="clear" w:color="auto" w:fill="FF7619"/>
            <w:vAlign w:val="center"/>
          </w:tcPr>
          <w:p w14:paraId="77B3756C" w14:textId="77777777" w:rsidR="000863F7" w:rsidRPr="00C47E63" w:rsidRDefault="000863F7" w:rsidP="00E77AC1">
            <w:pPr>
              <w:pStyle w:val="Nessunaspaziatura"/>
              <w:rPr>
                <w:lang w:val="de-DE"/>
              </w:rPr>
            </w:pPr>
          </w:p>
        </w:tc>
        <w:tc>
          <w:tcPr>
            <w:tcW w:w="6828" w:type="dxa"/>
          </w:tcPr>
          <w:p w14:paraId="3AAC96A9" w14:textId="77777777" w:rsidR="00760752" w:rsidRPr="00C47E63" w:rsidRDefault="00811BF2">
            <w:pPr>
              <w:pStyle w:val="Nessunaspaziatura"/>
              <w:rPr>
                <w:lang w:val="de-DE"/>
              </w:rPr>
            </w:pPr>
            <w:r w:rsidRPr="00C47E63">
              <w:rPr>
                <w:lang w:val="de-DE"/>
              </w:rPr>
              <w:t>Führung und Motivation in der Ära des intelligenten Arbeitens</w:t>
            </w:r>
          </w:p>
        </w:tc>
        <w:tc>
          <w:tcPr>
            <w:tcW w:w="775" w:type="dxa"/>
            <w:shd w:val="clear" w:color="auto" w:fill="FFFFFF" w:themeFill="background1"/>
          </w:tcPr>
          <w:p w14:paraId="0A1CB6ED" w14:textId="77777777" w:rsidR="00760752" w:rsidRPr="00C47E63" w:rsidRDefault="00811BF2">
            <w:pPr>
              <w:pStyle w:val="Nessunaspaziatura"/>
              <w:rPr>
                <w:bCs/>
                <w:lang w:val="de-DE"/>
              </w:rPr>
            </w:pPr>
            <w:r w:rsidRPr="00C47E63">
              <w:rPr>
                <w:bCs/>
                <w:lang w:val="de-DE"/>
              </w:rPr>
              <w:t>X</w:t>
            </w:r>
          </w:p>
        </w:tc>
      </w:tr>
      <w:tr w:rsidR="00173C82" w:rsidRPr="00C47E63" w14:paraId="04BF50F6" w14:textId="77777777" w:rsidTr="00173C82">
        <w:trPr>
          <w:trHeight w:val="382"/>
        </w:trPr>
        <w:tc>
          <w:tcPr>
            <w:tcW w:w="1697" w:type="dxa"/>
            <w:vMerge/>
            <w:shd w:val="clear" w:color="auto" w:fill="FF7619"/>
            <w:vAlign w:val="center"/>
          </w:tcPr>
          <w:p w14:paraId="116ED1EE" w14:textId="77777777" w:rsidR="000863F7" w:rsidRPr="00C47E63" w:rsidRDefault="000863F7" w:rsidP="00E77AC1">
            <w:pPr>
              <w:pStyle w:val="Nessunaspaziatura"/>
              <w:rPr>
                <w:lang w:val="de-DE"/>
              </w:rPr>
            </w:pPr>
          </w:p>
        </w:tc>
        <w:tc>
          <w:tcPr>
            <w:tcW w:w="6828" w:type="dxa"/>
          </w:tcPr>
          <w:p w14:paraId="63785367" w14:textId="77777777" w:rsidR="00760752" w:rsidRPr="00C47E63" w:rsidRDefault="00811BF2">
            <w:pPr>
              <w:pStyle w:val="Nessunaspaziatura"/>
              <w:rPr>
                <w:lang w:val="de-DE"/>
              </w:rPr>
            </w:pPr>
            <w:r w:rsidRPr="00C47E63">
              <w:rPr>
                <w:lang w:val="de-DE"/>
              </w:rPr>
              <w:t>Telearbeit: eine Auswahl digitaler Tools zur Verwaltung Ihres Unternehmens</w:t>
            </w:r>
          </w:p>
        </w:tc>
        <w:tc>
          <w:tcPr>
            <w:tcW w:w="775" w:type="dxa"/>
            <w:shd w:val="clear" w:color="auto" w:fill="FFFFFF" w:themeFill="background1"/>
          </w:tcPr>
          <w:p w14:paraId="1A247C40" w14:textId="77777777" w:rsidR="000863F7" w:rsidRPr="00C47E63" w:rsidRDefault="000863F7" w:rsidP="00E77AC1">
            <w:pPr>
              <w:pStyle w:val="Nessunaspaziatura"/>
              <w:rPr>
                <w:bCs/>
                <w:lang w:val="de-DE"/>
              </w:rPr>
            </w:pPr>
          </w:p>
        </w:tc>
      </w:tr>
      <w:tr w:rsidR="0086031E" w:rsidRPr="00C47E63" w14:paraId="7EAF1D54" w14:textId="77777777" w:rsidTr="00173C82">
        <w:tc>
          <w:tcPr>
            <w:tcW w:w="9300" w:type="dxa"/>
            <w:gridSpan w:val="3"/>
            <w:shd w:val="clear" w:color="auto" w:fill="FF7619"/>
            <w:vAlign w:val="center"/>
          </w:tcPr>
          <w:p w14:paraId="3A919933" w14:textId="77777777" w:rsidR="00760752" w:rsidRPr="00C47E63" w:rsidRDefault="00811BF2">
            <w:pPr>
              <w:pStyle w:val="Nessunaspaziatura"/>
              <w:rPr>
                <w:lang w:val="de-DE"/>
              </w:rPr>
            </w:pPr>
            <w:r w:rsidRPr="00C47E63">
              <w:rPr>
                <w:lang w:val="de-DE"/>
              </w:rPr>
              <w:t>Zielsetzungen / Lernergebnisse</w:t>
            </w:r>
          </w:p>
        </w:tc>
      </w:tr>
      <w:tr w:rsidR="0086031E" w:rsidRPr="00B4188E" w14:paraId="48A43E68" w14:textId="77777777" w:rsidTr="00173C82">
        <w:trPr>
          <w:trHeight w:val="1848"/>
        </w:trPr>
        <w:tc>
          <w:tcPr>
            <w:tcW w:w="9300" w:type="dxa"/>
            <w:gridSpan w:val="3"/>
          </w:tcPr>
          <w:p w14:paraId="1F051D9F" w14:textId="302C8FDF" w:rsidR="00760752" w:rsidRPr="00C47E63" w:rsidRDefault="00811BF2">
            <w:pPr>
              <w:pStyle w:val="Nessunaspaziatura"/>
              <w:jc w:val="both"/>
              <w:rPr>
                <w:lang w:val="de-DE"/>
              </w:rPr>
            </w:pPr>
            <w:r w:rsidRPr="00C47E63">
              <w:rPr>
                <w:lang w:val="de-DE"/>
              </w:rPr>
              <w:t xml:space="preserve">Das Ziel dieses Trainingsmoduls ist es, die Zielgruppen mit dem </w:t>
            </w:r>
            <w:proofErr w:type="spellStart"/>
            <w:r w:rsidRPr="00C47E63">
              <w:rPr>
                <w:lang w:val="de-DE"/>
              </w:rPr>
              <w:t>EntreComp</w:t>
            </w:r>
            <w:proofErr w:type="spellEnd"/>
            <w:r w:rsidRPr="00C47E63">
              <w:rPr>
                <w:lang w:val="de-DE"/>
              </w:rPr>
              <w:t>-Rahmen vertraut zu machen</w:t>
            </w:r>
            <w:r w:rsidR="00520844" w:rsidRPr="00C47E63">
              <w:rPr>
                <w:lang w:val="de-DE"/>
              </w:rPr>
              <w:t xml:space="preserve">, </w:t>
            </w:r>
            <w:r w:rsidRPr="00C47E63">
              <w:rPr>
                <w:lang w:val="de-DE"/>
              </w:rPr>
              <w:t xml:space="preserve">dem offiziellen EU-Rahmen für die Aus- und Weiterbildung im Bereich unternehmerischer Einstellungen. Wie wir im Material beschrieben haben, können die Säulen von </w:t>
            </w:r>
            <w:proofErr w:type="spellStart"/>
            <w:r w:rsidRPr="00C47E63">
              <w:rPr>
                <w:lang w:val="de-DE"/>
              </w:rPr>
              <w:t>EntreComp</w:t>
            </w:r>
            <w:proofErr w:type="spellEnd"/>
            <w:r w:rsidRPr="00C47E63">
              <w:rPr>
                <w:lang w:val="de-DE"/>
              </w:rPr>
              <w:t xml:space="preserve"> als strategische Ansatzpunkte zur Stärkung der unternehmerischen Widerstandsfähigkeit und Anpassungsfähigkeit an externe Schocks entschlüsselt werden.</w:t>
            </w:r>
          </w:p>
          <w:p w14:paraId="224E2B37" w14:textId="77777777" w:rsidR="00E77AC1" w:rsidRPr="00C47E63" w:rsidRDefault="00E77AC1" w:rsidP="00E77AC1">
            <w:pPr>
              <w:pStyle w:val="Nessunaspaziatura"/>
              <w:jc w:val="both"/>
              <w:rPr>
                <w:lang w:val="de-DE"/>
              </w:rPr>
            </w:pPr>
          </w:p>
          <w:p w14:paraId="2BDC9747" w14:textId="38983035" w:rsidR="00760752" w:rsidRPr="00C47E63" w:rsidRDefault="00811BF2">
            <w:pPr>
              <w:pStyle w:val="Nessunaspaziatura"/>
              <w:jc w:val="both"/>
              <w:rPr>
                <w:lang w:val="de-DE"/>
              </w:rPr>
            </w:pPr>
            <w:r w:rsidRPr="00C47E63">
              <w:rPr>
                <w:lang w:val="de-DE"/>
              </w:rPr>
              <w:t xml:space="preserve">Was Unternehmer aus </w:t>
            </w:r>
            <w:proofErr w:type="spellStart"/>
            <w:r w:rsidRPr="00C47E63">
              <w:rPr>
                <w:lang w:val="de-DE"/>
              </w:rPr>
              <w:t>EntreComp</w:t>
            </w:r>
            <w:proofErr w:type="spellEnd"/>
            <w:r w:rsidRPr="00C47E63">
              <w:rPr>
                <w:lang w:val="de-DE"/>
              </w:rPr>
              <w:t xml:space="preserve"> mitnehmen können, ist ein verlässlicher Referenzrahmen zur Messung und Gegenbewertung ihres Kompetenzniveaus beim Übergang zu einer neuen Denkweise und einem neuen operativen Modell: von </w:t>
            </w:r>
            <w:proofErr w:type="spellStart"/>
            <w:r w:rsidRPr="00C47E63">
              <w:rPr>
                <w:lang w:val="de-DE"/>
              </w:rPr>
              <w:t>Aufholern</w:t>
            </w:r>
            <w:proofErr w:type="spellEnd"/>
            <w:r w:rsidRPr="00C47E63">
              <w:rPr>
                <w:lang w:val="de-DE"/>
              </w:rPr>
              <w:t xml:space="preserve"> zu Treibern von Transformation und Wachstum</w:t>
            </w:r>
            <w:r w:rsidR="00520844" w:rsidRPr="00C47E63">
              <w:rPr>
                <w:lang w:val="de-DE"/>
              </w:rPr>
              <w:t>.</w:t>
            </w:r>
          </w:p>
        </w:tc>
      </w:tr>
      <w:tr w:rsidR="0086031E" w:rsidRPr="00C47E63" w14:paraId="3AE6F856" w14:textId="77777777" w:rsidTr="00173C82">
        <w:tc>
          <w:tcPr>
            <w:tcW w:w="9300" w:type="dxa"/>
            <w:gridSpan w:val="3"/>
            <w:shd w:val="clear" w:color="auto" w:fill="FF6600"/>
          </w:tcPr>
          <w:p w14:paraId="5FFAFDC9" w14:textId="77777777" w:rsidR="00760752" w:rsidRPr="00C47E63" w:rsidRDefault="00811BF2">
            <w:pPr>
              <w:pStyle w:val="Nessunaspaziatura"/>
              <w:rPr>
                <w:lang w:val="de-DE"/>
              </w:rPr>
            </w:pPr>
            <w:r w:rsidRPr="00C47E63">
              <w:rPr>
                <w:color w:val="FFFFFF"/>
                <w:lang w:val="de-DE"/>
              </w:rPr>
              <w:t>Beschreibung</w:t>
            </w:r>
          </w:p>
        </w:tc>
      </w:tr>
      <w:tr w:rsidR="0086031E" w:rsidRPr="00B4188E" w14:paraId="29AE9A02" w14:textId="77777777" w:rsidTr="00173C82">
        <w:trPr>
          <w:trHeight w:val="3026"/>
        </w:trPr>
        <w:tc>
          <w:tcPr>
            <w:tcW w:w="9300" w:type="dxa"/>
            <w:gridSpan w:val="3"/>
          </w:tcPr>
          <w:p w14:paraId="49D1DFCC" w14:textId="77777777" w:rsidR="00760752" w:rsidRPr="00C47E63" w:rsidRDefault="00811BF2">
            <w:pPr>
              <w:pStyle w:val="Nessunaspaziatura"/>
              <w:jc w:val="both"/>
              <w:rPr>
                <w:lang w:val="de-DE"/>
              </w:rPr>
            </w:pPr>
            <w:r w:rsidRPr="00C47E63">
              <w:rPr>
                <w:lang w:val="de-DE"/>
              </w:rPr>
              <w:t xml:space="preserve">In den Jahren nach seiner Veröffentlichung wurde der </w:t>
            </w:r>
            <w:proofErr w:type="spellStart"/>
            <w:r w:rsidRPr="00C47E63">
              <w:rPr>
                <w:lang w:val="de-DE"/>
              </w:rPr>
              <w:t>EntreComp</w:t>
            </w:r>
            <w:proofErr w:type="spellEnd"/>
            <w:r w:rsidRPr="00C47E63">
              <w:rPr>
                <w:lang w:val="de-DE"/>
              </w:rPr>
              <w:t xml:space="preserve"> zum bevorzugten Referenzmodell für viele transnationale, EU-weite und nationale Initiativen, die darauf abzielen, den Unternehmergeist und den Sinn für Initiative bei einer sehr großen und vielfältigen Gruppe von Zielgruppen (d. h. den Lernenden im Bereich Unternehmertum) zu stärken und zu fördern. </w:t>
            </w:r>
          </w:p>
          <w:p w14:paraId="138365CF" w14:textId="77777777" w:rsidR="00E77AC1" w:rsidRPr="00C47E63" w:rsidRDefault="00E77AC1" w:rsidP="00E77AC1">
            <w:pPr>
              <w:pStyle w:val="Nessunaspaziatura"/>
              <w:jc w:val="both"/>
              <w:rPr>
                <w:lang w:val="de-DE"/>
              </w:rPr>
            </w:pPr>
          </w:p>
          <w:p w14:paraId="32E581BA" w14:textId="6D35E8C5" w:rsidR="00760752" w:rsidRPr="00C47E63" w:rsidRDefault="00811BF2">
            <w:pPr>
              <w:pStyle w:val="Nessunaspaziatura"/>
              <w:jc w:val="both"/>
              <w:rPr>
                <w:lang w:val="de-DE"/>
              </w:rPr>
            </w:pPr>
            <w:r w:rsidRPr="00C47E63">
              <w:rPr>
                <w:lang w:val="de-DE"/>
              </w:rPr>
              <w:t xml:space="preserve">Der </w:t>
            </w:r>
            <w:proofErr w:type="spellStart"/>
            <w:r w:rsidRPr="00C47E63">
              <w:rPr>
                <w:lang w:val="de-DE"/>
              </w:rPr>
              <w:t>EntreComp</w:t>
            </w:r>
            <w:proofErr w:type="spellEnd"/>
            <w:r w:rsidRPr="00C47E63">
              <w:rPr>
                <w:lang w:val="de-DE"/>
              </w:rPr>
              <w:t>-Rahmen ist so konzipiert, dass er sich an viele verschiedene Umgebungen anpassen lässt, von der Sekundarstufe über die Hochschulbildung</w:t>
            </w:r>
            <w:r w:rsidR="003600B4" w:rsidRPr="00C47E63">
              <w:rPr>
                <w:lang w:val="de-DE"/>
              </w:rPr>
              <w:t>,</w:t>
            </w:r>
            <w:r w:rsidRPr="00C47E63">
              <w:rPr>
                <w:lang w:val="de-DE"/>
              </w:rPr>
              <w:t xml:space="preserve"> bis hin zu Unternehmensschulungen, Selbstständigkeit und beruflicher Entwicklung.</w:t>
            </w:r>
          </w:p>
        </w:tc>
      </w:tr>
      <w:tr w:rsidR="0086031E" w:rsidRPr="00C47E63" w14:paraId="677F0511" w14:textId="77777777" w:rsidTr="00173C82">
        <w:tc>
          <w:tcPr>
            <w:tcW w:w="9300" w:type="dxa"/>
            <w:gridSpan w:val="3"/>
            <w:shd w:val="clear" w:color="auto" w:fill="FF6600"/>
          </w:tcPr>
          <w:p w14:paraId="2A57059C" w14:textId="77777777" w:rsidR="00760752" w:rsidRPr="00C47E63" w:rsidRDefault="00811BF2">
            <w:pPr>
              <w:pStyle w:val="Nessunaspaziatura"/>
              <w:rPr>
                <w:lang w:val="de-DE"/>
              </w:rPr>
            </w:pPr>
            <w:r w:rsidRPr="00C47E63">
              <w:rPr>
                <w:color w:val="FFFFFF"/>
                <w:lang w:val="de-DE"/>
              </w:rPr>
              <w:t>Inhalt in 3 Ebenen gegliedert</w:t>
            </w:r>
          </w:p>
        </w:tc>
      </w:tr>
      <w:tr w:rsidR="0086031E" w:rsidRPr="00B4188E" w14:paraId="54613EAC" w14:textId="77777777" w:rsidTr="00173C82">
        <w:trPr>
          <w:trHeight w:val="2463"/>
        </w:trPr>
        <w:tc>
          <w:tcPr>
            <w:tcW w:w="9300" w:type="dxa"/>
            <w:gridSpan w:val="3"/>
          </w:tcPr>
          <w:p w14:paraId="0EF23D63" w14:textId="77777777" w:rsidR="00760752" w:rsidRPr="00C47E63" w:rsidRDefault="00811BF2">
            <w:pPr>
              <w:pStyle w:val="Nessunaspaziatura"/>
              <w:rPr>
                <w:bCs/>
                <w:lang w:val="de-DE"/>
              </w:rPr>
            </w:pPr>
            <w:r w:rsidRPr="00C47E63">
              <w:rPr>
                <w:bCs/>
                <w:lang w:val="de-DE"/>
              </w:rPr>
              <w:lastRenderedPageBreak/>
              <w:t xml:space="preserve">Einheit 1: Ein ganzheitlicher Ansatz für </w:t>
            </w:r>
            <w:proofErr w:type="spellStart"/>
            <w:r w:rsidRPr="00C47E63">
              <w:rPr>
                <w:bCs/>
                <w:lang w:val="de-DE"/>
              </w:rPr>
              <w:t>EntreComp</w:t>
            </w:r>
            <w:proofErr w:type="spellEnd"/>
          </w:p>
          <w:p w14:paraId="7E29BB21" w14:textId="77777777" w:rsidR="00760752" w:rsidRPr="00C47E63" w:rsidRDefault="00811BF2">
            <w:pPr>
              <w:pStyle w:val="Nessunaspaziatura"/>
              <w:rPr>
                <w:lang w:val="de-DE"/>
              </w:rPr>
            </w:pPr>
            <w:r w:rsidRPr="00C47E63">
              <w:rPr>
                <w:lang w:val="de-DE"/>
              </w:rPr>
              <w:tab/>
              <w:t>Abschnitt 1.1: Der Rahmen für unternehmerische Kompetenz</w:t>
            </w:r>
          </w:p>
          <w:p w14:paraId="21FCDBB9" w14:textId="77777777" w:rsidR="00760752" w:rsidRPr="00C47E63" w:rsidRDefault="00811BF2">
            <w:pPr>
              <w:pStyle w:val="Nessunaspaziatura"/>
              <w:rPr>
                <w:lang w:val="de-DE"/>
              </w:rPr>
            </w:pPr>
            <w:r w:rsidRPr="00C47E63">
              <w:rPr>
                <w:lang w:val="de-DE"/>
              </w:rPr>
              <w:tab/>
              <w:t xml:space="preserve">Abschnitt 1.2: Der </w:t>
            </w:r>
            <w:proofErr w:type="spellStart"/>
            <w:r w:rsidRPr="00C47E63">
              <w:rPr>
                <w:lang w:val="de-DE"/>
              </w:rPr>
              <w:t>EntreComp</w:t>
            </w:r>
            <w:proofErr w:type="spellEnd"/>
            <w:r w:rsidRPr="00C47E63">
              <w:rPr>
                <w:lang w:val="de-DE"/>
              </w:rPr>
              <w:t xml:space="preserve"> für unternehmerische Resilienz</w:t>
            </w:r>
          </w:p>
          <w:p w14:paraId="7C86100F" w14:textId="77777777" w:rsidR="00760752" w:rsidRPr="00C47E63" w:rsidRDefault="00811BF2">
            <w:pPr>
              <w:pStyle w:val="Nessunaspaziatura"/>
              <w:rPr>
                <w:lang w:val="de-DE"/>
              </w:rPr>
            </w:pPr>
            <w:r w:rsidRPr="00C47E63">
              <w:rPr>
                <w:lang w:val="de-DE"/>
              </w:rPr>
              <w:tab/>
              <w:t xml:space="preserve">Abschnitt 1.3: Umsetzung des </w:t>
            </w:r>
            <w:proofErr w:type="spellStart"/>
            <w:r w:rsidRPr="00C47E63">
              <w:rPr>
                <w:lang w:val="de-DE"/>
              </w:rPr>
              <w:t>EntreComp</w:t>
            </w:r>
            <w:proofErr w:type="spellEnd"/>
            <w:r w:rsidRPr="00C47E63">
              <w:rPr>
                <w:lang w:val="de-DE"/>
              </w:rPr>
              <w:t>: Wo soll man anfangen?</w:t>
            </w:r>
          </w:p>
          <w:p w14:paraId="3E231712" w14:textId="77777777" w:rsidR="00760752" w:rsidRPr="00C47E63" w:rsidRDefault="00811BF2">
            <w:pPr>
              <w:pStyle w:val="Nessunaspaziatura"/>
              <w:rPr>
                <w:lang w:val="de-DE"/>
              </w:rPr>
            </w:pPr>
            <w:r w:rsidRPr="00C47E63">
              <w:rPr>
                <w:lang w:val="de-DE"/>
              </w:rPr>
              <w:tab/>
              <w:t xml:space="preserve">Abschnitt 1.4: Abschnitt 1.4: </w:t>
            </w:r>
            <w:proofErr w:type="spellStart"/>
            <w:r w:rsidRPr="00C47E63">
              <w:rPr>
                <w:lang w:val="de-DE"/>
              </w:rPr>
              <w:t>EntreComp</w:t>
            </w:r>
            <w:proofErr w:type="spellEnd"/>
            <w:r w:rsidRPr="00C47E63">
              <w:rPr>
                <w:lang w:val="de-DE"/>
              </w:rPr>
              <w:t xml:space="preserve"> Spielbuch</w:t>
            </w:r>
          </w:p>
          <w:p w14:paraId="6338DEAF" w14:textId="77777777" w:rsidR="00E77AC1" w:rsidRPr="00C47E63" w:rsidRDefault="00E77AC1" w:rsidP="00E77AC1">
            <w:pPr>
              <w:pStyle w:val="Nessunaspaziatura"/>
              <w:rPr>
                <w:lang w:val="de-DE"/>
              </w:rPr>
            </w:pPr>
          </w:p>
          <w:p w14:paraId="17C3D4EA" w14:textId="46DAA7C4" w:rsidR="00760752" w:rsidRPr="00C47E63" w:rsidRDefault="00811BF2">
            <w:pPr>
              <w:pStyle w:val="Nessunaspaziatura"/>
              <w:rPr>
                <w:lang w:val="de-DE"/>
              </w:rPr>
            </w:pPr>
            <w:r w:rsidRPr="00C47E63">
              <w:rPr>
                <w:lang w:val="de-DE"/>
              </w:rPr>
              <w:t xml:space="preserve">Einheit 2: "Ressourcen" für </w:t>
            </w:r>
            <w:r w:rsidR="003600B4" w:rsidRPr="00C47E63">
              <w:rPr>
                <w:lang w:val="de-DE"/>
              </w:rPr>
              <w:t>flexibles Zusammenarbeit</w:t>
            </w:r>
            <w:r w:rsidR="008107B6" w:rsidRPr="00C47E63">
              <w:rPr>
                <w:lang w:val="de-DE"/>
              </w:rPr>
              <w:t>en</w:t>
            </w:r>
          </w:p>
          <w:p w14:paraId="4ECBD9B7" w14:textId="6CECBE0B" w:rsidR="00760752" w:rsidRPr="00C47E63" w:rsidRDefault="00811BF2">
            <w:pPr>
              <w:pStyle w:val="Nessunaspaziatura"/>
              <w:rPr>
                <w:lang w:val="de-DE"/>
              </w:rPr>
            </w:pPr>
            <w:r w:rsidRPr="00C47E63">
              <w:rPr>
                <w:lang w:val="de-DE"/>
              </w:rPr>
              <w:tab/>
              <w:t xml:space="preserve">Abschnitt 2.1: "Ressourcen" für </w:t>
            </w:r>
            <w:r w:rsidR="008107B6" w:rsidRPr="00C47E63">
              <w:rPr>
                <w:lang w:val="de-DE"/>
              </w:rPr>
              <w:t>flexibles Zusammenarbeiten</w:t>
            </w:r>
          </w:p>
          <w:p w14:paraId="7D6C30F8" w14:textId="77777777" w:rsidR="00760752" w:rsidRPr="00C47E63" w:rsidRDefault="00811BF2">
            <w:pPr>
              <w:pStyle w:val="Nessunaspaziatura"/>
              <w:rPr>
                <w:lang w:val="de-DE"/>
              </w:rPr>
            </w:pPr>
            <w:r w:rsidRPr="00C47E63">
              <w:rPr>
                <w:lang w:val="de-DE"/>
              </w:rPr>
              <w:tab/>
              <w:t>Abschnitt 2.2: Motivation und Durchhaltevermögen</w:t>
            </w:r>
          </w:p>
          <w:p w14:paraId="3A9FA516" w14:textId="77777777" w:rsidR="00760752" w:rsidRPr="00C47E63" w:rsidRDefault="00811BF2">
            <w:pPr>
              <w:pStyle w:val="Nessunaspaziatura"/>
              <w:rPr>
                <w:lang w:val="de-DE"/>
              </w:rPr>
            </w:pPr>
            <w:r w:rsidRPr="00C47E63">
              <w:rPr>
                <w:lang w:val="de-DE"/>
              </w:rPr>
              <w:tab/>
              <w:t>Abschnitt 2.3: Mobilisierung von Ressourcen</w:t>
            </w:r>
          </w:p>
          <w:p w14:paraId="198D14BC" w14:textId="77777777" w:rsidR="00760752" w:rsidRPr="00C47E63" w:rsidRDefault="00811BF2">
            <w:pPr>
              <w:pStyle w:val="Nessunaspaziatura"/>
              <w:rPr>
                <w:lang w:val="de-DE"/>
              </w:rPr>
            </w:pPr>
            <w:r w:rsidRPr="00C47E63">
              <w:rPr>
                <w:lang w:val="de-DE"/>
              </w:rPr>
              <w:tab/>
              <w:t>Abschnitt 2.4: Andere mobilisieren</w:t>
            </w:r>
          </w:p>
        </w:tc>
      </w:tr>
      <w:tr w:rsidR="0086031E" w:rsidRPr="00C47E63" w14:paraId="00FB5016" w14:textId="77777777" w:rsidTr="00173C82">
        <w:tc>
          <w:tcPr>
            <w:tcW w:w="9300" w:type="dxa"/>
            <w:gridSpan w:val="3"/>
            <w:shd w:val="clear" w:color="auto" w:fill="FF6600"/>
          </w:tcPr>
          <w:p w14:paraId="31AE262D" w14:textId="77777777" w:rsidR="00760752" w:rsidRPr="00C47E63" w:rsidRDefault="00811BF2">
            <w:pPr>
              <w:pStyle w:val="Nessunaspaziatura"/>
              <w:rPr>
                <w:lang w:val="de-DE"/>
              </w:rPr>
            </w:pPr>
            <w:r w:rsidRPr="00C47E63">
              <w:rPr>
                <w:color w:val="FFFFFF"/>
                <w:lang w:val="de-DE"/>
              </w:rPr>
              <w:t>Inhalt in Aufzählungspunkten</w:t>
            </w:r>
          </w:p>
        </w:tc>
      </w:tr>
      <w:tr w:rsidR="0086031E" w:rsidRPr="00C47E63" w14:paraId="0D351FC2" w14:textId="77777777" w:rsidTr="00173C82">
        <w:trPr>
          <w:trHeight w:val="2425"/>
        </w:trPr>
        <w:tc>
          <w:tcPr>
            <w:tcW w:w="9300" w:type="dxa"/>
            <w:gridSpan w:val="3"/>
          </w:tcPr>
          <w:p w14:paraId="443C1743" w14:textId="09066A3C" w:rsidR="00760752" w:rsidRPr="00C47E63" w:rsidRDefault="00811BF2">
            <w:pPr>
              <w:pStyle w:val="Nessunaspaziatura"/>
              <w:numPr>
                <w:ilvl w:val="0"/>
                <w:numId w:val="32"/>
              </w:numPr>
              <w:jc w:val="both"/>
              <w:rPr>
                <w:lang w:val="de-DE"/>
              </w:rPr>
            </w:pPr>
            <w:r w:rsidRPr="00C47E63">
              <w:rPr>
                <w:lang w:val="de-DE"/>
              </w:rPr>
              <w:t xml:space="preserve">Im Jahr 2016 veröffentlichte die </w:t>
            </w:r>
            <w:r w:rsidR="00520844" w:rsidRPr="00C47E63">
              <w:rPr>
                <w:lang w:val="de-DE"/>
              </w:rPr>
              <w:t>g</w:t>
            </w:r>
            <w:r w:rsidRPr="00C47E63">
              <w:rPr>
                <w:lang w:val="de-DE"/>
              </w:rPr>
              <w:t xml:space="preserve">emeinsame Forschungsstelle der Europäischen Kommission den </w:t>
            </w:r>
            <w:proofErr w:type="spellStart"/>
            <w:r w:rsidRPr="00C47E63">
              <w:rPr>
                <w:lang w:val="de-DE"/>
              </w:rPr>
              <w:t>EntreComp</w:t>
            </w:r>
            <w:proofErr w:type="spellEnd"/>
            <w:r w:rsidRPr="00C47E63">
              <w:rPr>
                <w:lang w:val="de-DE"/>
              </w:rPr>
              <w:t xml:space="preserve">-Rahmen: ein Modell zur Bewertung von Fähigkeiten, das Fachleuten im Bereich des unternehmerischen Coachings dabei helfen soll, die wichtigsten Ausbildungsbereiche für angehende und etablierte Unternehmer zu ermitteln und besser zu bewältigen. Aus einer anderen Perspektive sollte der </w:t>
            </w:r>
            <w:proofErr w:type="spellStart"/>
            <w:r w:rsidRPr="00C47E63">
              <w:rPr>
                <w:lang w:val="de-DE"/>
              </w:rPr>
              <w:t>EntreComp</w:t>
            </w:r>
            <w:proofErr w:type="spellEnd"/>
            <w:r w:rsidRPr="00C47E63">
              <w:rPr>
                <w:lang w:val="de-DE"/>
              </w:rPr>
              <w:t>-Rahmen auch dazu dienen, unter Fachleuten und Akademikern eine gemeinsame</w:t>
            </w:r>
            <w:r w:rsidR="008107B6" w:rsidRPr="00C47E63">
              <w:rPr>
                <w:lang w:val="de-DE"/>
              </w:rPr>
              <w:t xml:space="preserve"> Verbindung </w:t>
            </w:r>
            <w:r w:rsidRPr="00C47E63">
              <w:rPr>
                <w:lang w:val="de-DE"/>
              </w:rPr>
              <w:t>über die "wesentlichen" Aspekte des Unternehmertums als multidimensionalen Kompetenzbereich zu erzielen.</w:t>
            </w:r>
          </w:p>
          <w:p w14:paraId="505532D1" w14:textId="77777777" w:rsidR="008807AB" w:rsidRPr="00C47E63" w:rsidRDefault="008807AB" w:rsidP="008807AB">
            <w:pPr>
              <w:pStyle w:val="Nessunaspaziatura"/>
              <w:ind w:left="720"/>
              <w:jc w:val="both"/>
              <w:rPr>
                <w:lang w:val="de-DE"/>
              </w:rPr>
            </w:pPr>
          </w:p>
          <w:p w14:paraId="6F8B5A2F" w14:textId="77777777" w:rsidR="00760752" w:rsidRPr="00C47E63" w:rsidRDefault="00811BF2">
            <w:pPr>
              <w:pStyle w:val="Nessunaspaziatura"/>
              <w:numPr>
                <w:ilvl w:val="0"/>
                <w:numId w:val="32"/>
              </w:numPr>
              <w:jc w:val="both"/>
              <w:rPr>
                <w:lang w:val="de-DE"/>
              </w:rPr>
            </w:pPr>
            <w:r w:rsidRPr="00C47E63">
              <w:rPr>
                <w:lang w:val="de-DE"/>
              </w:rPr>
              <w:t xml:space="preserve">In den Jahren nach seiner Veröffentlichung wurde der </w:t>
            </w:r>
            <w:proofErr w:type="spellStart"/>
            <w:r w:rsidRPr="00C47E63">
              <w:rPr>
                <w:lang w:val="de-DE"/>
              </w:rPr>
              <w:t>EntreComp</w:t>
            </w:r>
            <w:proofErr w:type="spellEnd"/>
            <w:r w:rsidRPr="00C47E63">
              <w:rPr>
                <w:lang w:val="de-DE"/>
              </w:rPr>
              <w:t xml:space="preserve"> zum bevorzugten Referenzmodell für viele transnationale, EU-weite und nationale Initiativen, die darauf abzielen, den Unternehmergeist und den Sinn für Initiative unter einer sehr großen und vielfältigen Gruppe von Zielgruppen (d. h. Lernenden im Bereich Unternehmertum) zu stärken und zu fördern. Der </w:t>
            </w:r>
            <w:proofErr w:type="spellStart"/>
            <w:r w:rsidRPr="00C47E63">
              <w:rPr>
                <w:lang w:val="de-DE"/>
              </w:rPr>
              <w:t>EntreComp</w:t>
            </w:r>
            <w:proofErr w:type="spellEnd"/>
            <w:r w:rsidRPr="00C47E63">
              <w:rPr>
                <w:lang w:val="de-DE"/>
              </w:rPr>
              <w:t>-Rahmen ist so konzipiert, dass er sich an viele verschiedene Umgebungen anpassen lässt, von der Sekundarschule über die Hochschulbildung bis hin zu Unternehmensschulungen, Selbstständigkeit und beruflicher Entwicklung.</w:t>
            </w:r>
          </w:p>
          <w:p w14:paraId="500FAA3E" w14:textId="77777777" w:rsidR="008807AB" w:rsidRPr="00C47E63" w:rsidRDefault="008807AB" w:rsidP="008807AB">
            <w:pPr>
              <w:pStyle w:val="Nessunaspaziatura"/>
              <w:jc w:val="both"/>
              <w:rPr>
                <w:lang w:val="de-DE"/>
              </w:rPr>
            </w:pPr>
          </w:p>
          <w:p w14:paraId="0402FF64" w14:textId="77777777" w:rsidR="00760752" w:rsidRPr="00C47E63" w:rsidRDefault="00811BF2">
            <w:pPr>
              <w:pStyle w:val="Nessunaspaziatura"/>
              <w:numPr>
                <w:ilvl w:val="0"/>
                <w:numId w:val="32"/>
              </w:numPr>
              <w:jc w:val="both"/>
              <w:rPr>
                <w:lang w:val="de-DE"/>
              </w:rPr>
            </w:pPr>
            <w:r w:rsidRPr="00C47E63">
              <w:rPr>
                <w:lang w:val="de-DE"/>
              </w:rPr>
              <w:t xml:space="preserve">Der </w:t>
            </w:r>
            <w:proofErr w:type="spellStart"/>
            <w:r w:rsidRPr="00C47E63">
              <w:rPr>
                <w:lang w:val="de-DE"/>
              </w:rPr>
              <w:t>EntreComp</w:t>
            </w:r>
            <w:proofErr w:type="spellEnd"/>
            <w:r w:rsidRPr="00C47E63">
              <w:rPr>
                <w:lang w:val="de-DE"/>
              </w:rPr>
              <w:t>-Rahmen zeigt 15 Kompetenzen (die als "Bausteine" des Unternehmertums bezeichnet werden), die in Fünfergruppen zu drei Kompetenzbereichen von Interesse zusammengefasst sind:</w:t>
            </w:r>
          </w:p>
          <w:p w14:paraId="020C6444" w14:textId="77777777" w:rsidR="008807AB" w:rsidRPr="00C47E63" w:rsidRDefault="008807AB" w:rsidP="008807AB">
            <w:pPr>
              <w:pStyle w:val="Nessunaspaziatura"/>
              <w:ind w:left="720"/>
              <w:jc w:val="both"/>
              <w:rPr>
                <w:lang w:val="de-DE"/>
              </w:rPr>
            </w:pPr>
          </w:p>
          <w:p w14:paraId="306F3C60" w14:textId="77777777" w:rsidR="008807AB" w:rsidRPr="00C47E63" w:rsidRDefault="008807AB" w:rsidP="008807AB">
            <w:pPr>
              <w:pStyle w:val="Nessunaspaziatura"/>
              <w:ind w:left="720"/>
              <w:jc w:val="both"/>
              <w:rPr>
                <w:lang w:val="de-DE"/>
              </w:rPr>
            </w:pPr>
            <w:r w:rsidRPr="00C47E63">
              <w:rPr>
                <w:noProof/>
                <w:lang w:val="it-IT" w:eastAsia="it-IT"/>
              </w:rPr>
              <w:drawing>
                <wp:inline distT="0" distB="0" distL="0" distR="0" wp14:anchorId="11B0CDE2" wp14:editId="46D71178">
                  <wp:extent cx="4567729" cy="125858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2793" cy="1279263"/>
                          </a:xfrm>
                          <a:prstGeom prst="rect">
                            <a:avLst/>
                          </a:prstGeom>
                        </pic:spPr>
                      </pic:pic>
                    </a:graphicData>
                  </a:graphic>
                </wp:inline>
              </w:drawing>
            </w:r>
          </w:p>
          <w:p w14:paraId="366C0725" w14:textId="77777777" w:rsidR="008807AB" w:rsidRPr="00C47E63" w:rsidRDefault="008807AB" w:rsidP="008807AB">
            <w:pPr>
              <w:pStyle w:val="Nessunaspaziatura"/>
              <w:ind w:left="720"/>
              <w:jc w:val="both"/>
              <w:rPr>
                <w:lang w:val="de-DE"/>
              </w:rPr>
            </w:pPr>
          </w:p>
          <w:p w14:paraId="695ADFDE" w14:textId="77777777" w:rsidR="00760752" w:rsidRPr="00C47E63" w:rsidRDefault="00811BF2">
            <w:pPr>
              <w:pStyle w:val="Nessunaspaziatura"/>
              <w:numPr>
                <w:ilvl w:val="0"/>
                <w:numId w:val="32"/>
              </w:numPr>
              <w:jc w:val="both"/>
              <w:rPr>
                <w:lang w:val="de-DE"/>
              </w:rPr>
            </w:pPr>
            <w:r w:rsidRPr="00C47E63">
              <w:rPr>
                <w:lang w:val="de-DE"/>
              </w:rPr>
              <w:t xml:space="preserve">Die Säulen von </w:t>
            </w:r>
            <w:proofErr w:type="spellStart"/>
            <w:r w:rsidRPr="00C47E63">
              <w:rPr>
                <w:lang w:val="de-DE"/>
              </w:rPr>
              <w:t>EntreComp</w:t>
            </w:r>
            <w:proofErr w:type="spellEnd"/>
            <w:r w:rsidRPr="00C47E63">
              <w:rPr>
                <w:lang w:val="de-DE"/>
              </w:rPr>
              <w:t xml:space="preserve"> können auch als strategische Ansatzpunkte zur Stärkung der unternehmerischen Widerstandsfähigkeit und Anpassungsfähigkeit an externe Schocks entschlüsselt werden. Was Unternehmer aus </w:t>
            </w:r>
            <w:proofErr w:type="spellStart"/>
            <w:r w:rsidRPr="00C47E63">
              <w:rPr>
                <w:lang w:val="de-DE"/>
              </w:rPr>
              <w:t>EntreComp</w:t>
            </w:r>
            <w:proofErr w:type="spellEnd"/>
            <w:r w:rsidRPr="00C47E63">
              <w:rPr>
                <w:lang w:val="de-DE"/>
              </w:rPr>
              <w:t xml:space="preserve"> mitnehmen können, ist ein verlässlicher Referenzrahmen zur Messung und Gegenbewertung ihres Leistungsniveaus beim Übergang zu einer neuen Denkweise und einem neuen operativen Modell: vom </w:t>
            </w:r>
            <w:proofErr w:type="spellStart"/>
            <w:r w:rsidRPr="00C47E63">
              <w:rPr>
                <w:lang w:val="de-DE"/>
              </w:rPr>
              <w:t>Auffänger</w:t>
            </w:r>
            <w:proofErr w:type="spellEnd"/>
            <w:r w:rsidRPr="00C47E63">
              <w:rPr>
                <w:lang w:val="de-DE"/>
              </w:rPr>
              <w:t xml:space="preserve"> zum Treiber von Transformation und Wachstum.</w:t>
            </w:r>
          </w:p>
          <w:p w14:paraId="5E4B4826" w14:textId="77777777" w:rsidR="008807AB" w:rsidRPr="00C47E63" w:rsidRDefault="008807AB" w:rsidP="008807AB">
            <w:pPr>
              <w:pStyle w:val="Nessunaspaziatura"/>
              <w:jc w:val="both"/>
              <w:rPr>
                <w:lang w:val="de-DE"/>
              </w:rPr>
            </w:pPr>
          </w:p>
          <w:p w14:paraId="091BC75B" w14:textId="77777777" w:rsidR="008807AB" w:rsidRPr="00C47E63" w:rsidRDefault="008807AB" w:rsidP="008807AB">
            <w:pPr>
              <w:pStyle w:val="Nessunaspaziatura"/>
              <w:jc w:val="center"/>
              <w:rPr>
                <w:lang w:val="de-DE"/>
              </w:rPr>
            </w:pPr>
            <w:r w:rsidRPr="00C47E63">
              <w:rPr>
                <w:noProof/>
                <w:lang w:val="it-IT" w:eastAsia="it-IT"/>
              </w:rPr>
              <w:lastRenderedPageBreak/>
              <w:drawing>
                <wp:inline distT="0" distB="0" distL="0" distR="0" wp14:anchorId="43C6158A" wp14:editId="21352D05">
                  <wp:extent cx="4706274" cy="166330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2710" cy="1669117"/>
                          </a:xfrm>
                          <a:prstGeom prst="rect">
                            <a:avLst/>
                          </a:prstGeom>
                        </pic:spPr>
                      </pic:pic>
                    </a:graphicData>
                  </a:graphic>
                </wp:inline>
              </w:drawing>
            </w:r>
          </w:p>
          <w:p w14:paraId="09BB909B" w14:textId="77777777" w:rsidR="008807AB" w:rsidRPr="00C47E63" w:rsidRDefault="008807AB" w:rsidP="008807AB">
            <w:pPr>
              <w:pStyle w:val="Nessunaspaziatura"/>
              <w:jc w:val="both"/>
              <w:rPr>
                <w:lang w:val="de-DE"/>
              </w:rPr>
            </w:pPr>
          </w:p>
          <w:p w14:paraId="7BA733AA" w14:textId="77777777" w:rsidR="00760752" w:rsidRPr="00C47E63" w:rsidRDefault="00811BF2">
            <w:pPr>
              <w:pStyle w:val="Nessunaspaziatura"/>
              <w:numPr>
                <w:ilvl w:val="0"/>
                <w:numId w:val="32"/>
              </w:numPr>
              <w:jc w:val="both"/>
              <w:rPr>
                <w:lang w:val="de-DE"/>
              </w:rPr>
            </w:pPr>
            <w:r w:rsidRPr="00C47E63">
              <w:rPr>
                <w:lang w:val="de-DE"/>
              </w:rPr>
              <w:t>Die Leser sollten die vorangegangene Tabelle als Fahrplan für den Übergang zu einem fernarbeitsfreundlichen Personal- und Prozessmanagement betrachten. Das 8-Dimensionen-Fortschrittsmodell soll die formalen Schlüsselmeilensteine festlegen, unter denen jedes Entwicklungsprogramm fortschreiten kann. Anhand der oben genannten Tabelle können Unternehmer verfolgen, wie effektiv sie ihre Mitarbeiter bei der Anpassung an neue Arbeitsszenarien unterstützen, neue Möglichkeiten entdecken und ihr immaterielles Know-how erweitern.</w:t>
            </w:r>
          </w:p>
          <w:p w14:paraId="58760B26" w14:textId="77777777" w:rsidR="008807AB" w:rsidRPr="00C47E63" w:rsidRDefault="008807AB" w:rsidP="008807AB">
            <w:pPr>
              <w:pStyle w:val="Nessunaspaziatura"/>
              <w:jc w:val="both"/>
              <w:rPr>
                <w:lang w:val="de-DE"/>
              </w:rPr>
            </w:pPr>
          </w:p>
          <w:p w14:paraId="43969D87" w14:textId="77777777" w:rsidR="00760752" w:rsidRPr="00C47E63" w:rsidRDefault="00811BF2">
            <w:pPr>
              <w:pStyle w:val="Nessunaspaziatura"/>
              <w:numPr>
                <w:ilvl w:val="0"/>
                <w:numId w:val="32"/>
              </w:numPr>
              <w:jc w:val="both"/>
              <w:rPr>
                <w:lang w:val="de-DE"/>
              </w:rPr>
            </w:pPr>
            <w:r w:rsidRPr="00C47E63">
              <w:rPr>
                <w:lang w:val="de-DE"/>
              </w:rPr>
              <w:t xml:space="preserve">Potenziell könnten alle 15 Kompetenzen von strategischer Bedeutung sein, um Unternehmern dabei zu helfen, Smart Working als neuen wettbewerbsfähigen Rahmen für unternehmerische Widerstandsfähigkeit und Wettbewerbsfähigkeit in vollem Umfang zu nutzen: </w:t>
            </w:r>
          </w:p>
          <w:p w14:paraId="04260D07" w14:textId="0C51EA41" w:rsidR="00760752" w:rsidRPr="00C47E63" w:rsidRDefault="00811BF2">
            <w:pPr>
              <w:pStyle w:val="Nessunaspaziatura"/>
              <w:numPr>
                <w:ilvl w:val="0"/>
                <w:numId w:val="34"/>
              </w:numPr>
              <w:jc w:val="both"/>
              <w:rPr>
                <w:lang w:val="de-DE"/>
              </w:rPr>
            </w:pPr>
            <w:r w:rsidRPr="00C47E63">
              <w:rPr>
                <w:lang w:val="de-DE"/>
              </w:rPr>
              <w:t xml:space="preserve">Ideen &amp; Chancen → da sich </w:t>
            </w:r>
            <w:r w:rsidR="008107B6" w:rsidRPr="00C47E63">
              <w:rPr>
                <w:lang w:val="de-DE"/>
              </w:rPr>
              <w:t xml:space="preserve">flexibles Zusammenarbeiten </w:t>
            </w:r>
            <w:r w:rsidRPr="00C47E63">
              <w:rPr>
                <w:lang w:val="de-DE"/>
              </w:rPr>
              <w:t>als neues Gestaltungsmodell für die Nachhaltigkeit von Unternehmen und langfristige Visionen abzeichnet</w:t>
            </w:r>
          </w:p>
          <w:p w14:paraId="42CE75DF" w14:textId="77777777" w:rsidR="00760752" w:rsidRPr="00C47E63" w:rsidRDefault="00811BF2">
            <w:pPr>
              <w:pStyle w:val="Nessunaspaziatura"/>
              <w:numPr>
                <w:ilvl w:val="0"/>
                <w:numId w:val="34"/>
              </w:numPr>
              <w:jc w:val="both"/>
              <w:rPr>
                <w:lang w:val="de-DE"/>
              </w:rPr>
            </w:pPr>
            <w:r w:rsidRPr="00C47E63">
              <w:rPr>
                <w:lang w:val="de-DE"/>
              </w:rPr>
              <w:t xml:space="preserve">Ressourcen → da intelligentes Arbeiten die Neugestaltung vieler materieller und immaterieller Unternehmensressourcen voraussetzt </w:t>
            </w:r>
          </w:p>
          <w:p w14:paraId="058CCBEC" w14:textId="7462FC89" w:rsidR="00760752" w:rsidRPr="00C47E63" w:rsidRDefault="00811BF2">
            <w:pPr>
              <w:pStyle w:val="Nessunaspaziatura"/>
              <w:numPr>
                <w:ilvl w:val="0"/>
                <w:numId w:val="34"/>
              </w:numPr>
              <w:jc w:val="both"/>
              <w:rPr>
                <w:lang w:val="de-DE"/>
              </w:rPr>
            </w:pPr>
            <w:proofErr w:type="spellStart"/>
            <w:r w:rsidRPr="00C47E63">
              <w:rPr>
                <w:lang w:val="de-DE"/>
              </w:rPr>
              <w:t>Into</w:t>
            </w:r>
            <w:proofErr w:type="spellEnd"/>
            <w:r w:rsidRPr="00C47E63">
              <w:rPr>
                <w:lang w:val="de-DE"/>
              </w:rPr>
              <w:t xml:space="preserve"> Action → da </w:t>
            </w:r>
            <w:r w:rsidR="008107B6" w:rsidRPr="00C47E63">
              <w:rPr>
                <w:lang w:val="de-DE"/>
              </w:rPr>
              <w:t>flexibles Zusammenarbeiten</w:t>
            </w:r>
            <w:r w:rsidRPr="00C47E63">
              <w:rPr>
                <w:lang w:val="de-DE"/>
              </w:rPr>
              <w:t xml:space="preserve"> konkrete Auswirkungen hat, die in der Praxis bewältigt werden sollten</w:t>
            </w:r>
          </w:p>
          <w:p w14:paraId="0577E365" w14:textId="77777777" w:rsidR="008807AB" w:rsidRPr="00C47E63" w:rsidRDefault="008807AB" w:rsidP="008807AB">
            <w:pPr>
              <w:pStyle w:val="Nessunaspaziatura"/>
              <w:jc w:val="both"/>
              <w:rPr>
                <w:lang w:val="de-DE"/>
              </w:rPr>
            </w:pPr>
          </w:p>
          <w:p w14:paraId="635B582E" w14:textId="006C0A0A" w:rsidR="00760752" w:rsidRPr="00C47E63" w:rsidRDefault="00811BF2">
            <w:pPr>
              <w:pStyle w:val="Nessunaspaziatura"/>
              <w:numPr>
                <w:ilvl w:val="0"/>
                <w:numId w:val="35"/>
              </w:numPr>
              <w:jc w:val="both"/>
              <w:rPr>
                <w:lang w:val="de-DE"/>
              </w:rPr>
            </w:pPr>
            <w:r w:rsidRPr="00C47E63">
              <w:rPr>
                <w:lang w:val="de-DE"/>
              </w:rPr>
              <w:t xml:space="preserve">Zum Glück </w:t>
            </w:r>
            <w:r w:rsidR="008107B6" w:rsidRPr="00C47E63">
              <w:rPr>
                <w:lang w:val="de-DE"/>
              </w:rPr>
              <w:t xml:space="preserve">hat </w:t>
            </w:r>
            <w:r w:rsidRPr="00C47E63">
              <w:rPr>
                <w:lang w:val="de-DE"/>
              </w:rPr>
              <w:t xml:space="preserve">für die Leser </w:t>
            </w:r>
            <w:r w:rsidR="008107B6" w:rsidRPr="00C47E63">
              <w:rPr>
                <w:lang w:val="de-DE"/>
              </w:rPr>
              <w:t>g</w:t>
            </w:r>
            <w:r w:rsidRPr="00C47E63">
              <w:rPr>
                <w:lang w:val="de-DE"/>
              </w:rPr>
              <w:t xml:space="preserve">emeinsame Forschungsstelle der Europäischen Kommission 2018 bzw. 2020 zwei sehr interessante Berichte veröffentlicht, die eine detaillierte Reihe von Fallstudien und bewährten Praktiken bei der Umsetzung von </w:t>
            </w:r>
            <w:proofErr w:type="spellStart"/>
            <w:r w:rsidRPr="00C47E63">
              <w:rPr>
                <w:lang w:val="de-DE"/>
              </w:rPr>
              <w:t>EntreComp</w:t>
            </w:r>
            <w:proofErr w:type="spellEnd"/>
            <w:r w:rsidRPr="00C47E63">
              <w:rPr>
                <w:lang w:val="de-DE"/>
              </w:rPr>
              <w:t xml:space="preserve"> auf beiden Ebenen auflisten: allgemeine und berufliche Bildung, Privatsektor und berufliche Entwicklung</w:t>
            </w:r>
          </w:p>
          <w:p w14:paraId="4252C948" w14:textId="77777777" w:rsidR="008807AB" w:rsidRPr="00C47E63" w:rsidRDefault="008807AB" w:rsidP="008807AB">
            <w:pPr>
              <w:pStyle w:val="Nessunaspaziatura"/>
              <w:jc w:val="both"/>
              <w:rPr>
                <w:lang w:val="de-DE"/>
              </w:rPr>
            </w:pPr>
          </w:p>
          <w:p w14:paraId="7D00B08F" w14:textId="77777777" w:rsidR="008807AB" w:rsidRPr="00C47E63" w:rsidRDefault="008807AB" w:rsidP="008807AB">
            <w:pPr>
              <w:pStyle w:val="Nessunaspaziatura"/>
              <w:jc w:val="center"/>
              <w:rPr>
                <w:lang w:val="de-DE"/>
              </w:rPr>
            </w:pPr>
            <w:r w:rsidRPr="00C47E63">
              <w:rPr>
                <w:noProof/>
                <w:lang w:val="it-IT" w:eastAsia="it-IT"/>
              </w:rPr>
              <w:drawing>
                <wp:inline distT="0" distB="0" distL="0" distR="0" wp14:anchorId="100CE326" wp14:editId="5972E379">
                  <wp:extent cx="3380196" cy="1162059"/>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5119" cy="1174065"/>
                          </a:xfrm>
                          <a:prstGeom prst="rect">
                            <a:avLst/>
                          </a:prstGeom>
                        </pic:spPr>
                      </pic:pic>
                    </a:graphicData>
                  </a:graphic>
                </wp:inline>
              </w:drawing>
            </w:r>
          </w:p>
          <w:p w14:paraId="1E826340" w14:textId="77777777" w:rsidR="008807AB" w:rsidRPr="00C47E63" w:rsidRDefault="008807AB" w:rsidP="008807AB">
            <w:pPr>
              <w:pStyle w:val="Nessunaspaziatura"/>
              <w:rPr>
                <w:lang w:val="de-DE"/>
              </w:rPr>
            </w:pPr>
          </w:p>
          <w:p w14:paraId="0B264720" w14:textId="77777777" w:rsidR="00760752" w:rsidRPr="00C47E63" w:rsidRDefault="00811BF2">
            <w:pPr>
              <w:pStyle w:val="Nessunaspaziatura"/>
              <w:numPr>
                <w:ilvl w:val="0"/>
                <w:numId w:val="35"/>
              </w:numPr>
              <w:jc w:val="both"/>
              <w:rPr>
                <w:lang w:val="de-DE"/>
              </w:rPr>
            </w:pPr>
            <w:r w:rsidRPr="00C47E63">
              <w:rPr>
                <w:lang w:val="de-DE"/>
              </w:rPr>
              <w:t xml:space="preserve">Das </w:t>
            </w:r>
            <w:proofErr w:type="spellStart"/>
            <w:r w:rsidRPr="00C47E63">
              <w:rPr>
                <w:lang w:val="de-DE"/>
              </w:rPr>
              <w:t>EntreComp</w:t>
            </w:r>
            <w:proofErr w:type="spellEnd"/>
            <w:r w:rsidRPr="00C47E63">
              <w:rPr>
                <w:lang w:val="de-DE"/>
              </w:rPr>
              <w:t xml:space="preserve"> </w:t>
            </w:r>
            <w:proofErr w:type="spellStart"/>
            <w:r w:rsidRPr="00C47E63">
              <w:rPr>
                <w:lang w:val="de-DE"/>
              </w:rPr>
              <w:t>Playbook</w:t>
            </w:r>
            <w:proofErr w:type="spellEnd"/>
            <w:r w:rsidRPr="00C47E63">
              <w:rPr>
                <w:lang w:val="de-DE"/>
              </w:rPr>
              <w:t xml:space="preserve"> wurde für den Gebrauch von Trainern und Beratern entwickelt, die außerhalb des formalen Bildungssystems tätig sind. Es ist als operatives und praktisches Handbuch zur Operationalisierung des </w:t>
            </w:r>
            <w:proofErr w:type="spellStart"/>
            <w:r w:rsidRPr="00C47E63">
              <w:rPr>
                <w:lang w:val="de-DE"/>
              </w:rPr>
              <w:t>EntreComp</w:t>
            </w:r>
            <w:proofErr w:type="spellEnd"/>
            <w:r w:rsidRPr="00C47E63">
              <w:rPr>
                <w:lang w:val="de-DE"/>
              </w:rPr>
              <w:t>-Rahmens im professionellen Umfeld mit detaillierten Leitprinzipien, Methoden, Werkzeugen und Techniken konzipiert.</w:t>
            </w:r>
          </w:p>
          <w:p w14:paraId="568344EE" w14:textId="77777777" w:rsidR="008807AB" w:rsidRPr="00C47E63" w:rsidRDefault="008807AB" w:rsidP="008807AB">
            <w:pPr>
              <w:pStyle w:val="Nessunaspaziatura"/>
              <w:rPr>
                <w:lang w:val="de-DE"/>
              </w:rPr>
            </w:pPr>
          </w:p>
          <w:p w14:paraId="04F8420B" w14:textId="77777777" w:rsidR="008807AB" w:rsidRPr="00C47E63" w:rsidRDefault="008807AB" w:rsidP="008807AB">
            <w:pPr>
              <w:pStyle w:val="Nessunaspaziatura"/>
              <w:jc w:val="center"/>
              <w:rPr>
                <w:lang w:val="de-DE"/>
              </w:rPr>
            </w:pPr>
            <w:r w:rsidRPr="00C47E63">
              <w:rPr>
                <w:noProof/>
                <w:lang w:val="it-IT" w:eastAsia="it-IT"/>
              </w:rPr>
              <w:lastRenderedPageBreak/>
              <w:drawing>
                <wp:inline distT="0" distB="0" distL="0" distR="0" wp14:anchorId="278D7B6A" wp14:editId="79C45EE8">
                  <wp:extent cx="1643519" cy="1164771"/>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8457" cy="1175358"/>
                          </a:xfrm>
                          <a:prstGeom prst="rect">
                            <a:avLst/>
                          </a:prstGeom>
                          <a:noFill/>
                        </pic:spPr>
                      </pic:pic>
                    </a:graphicData>
                  </a:graphic>
                </wp:inline>
              </w:drawing>
            </w:r>
          </w:p>
          <w:p w14:paraId="430A62D5" w14:textId="77777777" w:rsidR="008807AB" w:rsidRPr="00C47E63" w:rsidRDefault="008807AB" w:rsidP="008807AB">
            <w:pPr>
              <w:pStyle w:val="Nessunaspaziatura"/>
              <w:rPr>
                <w:lang w:val="de-DE"/>
              </w:rPr>
            </w:pPr>
          </w:p>
          <w:p w14:paraId="007E601F" w14:textId="77777777" w:rsidR="00760752" w:rsidRPr="00C47E63" w:rsidRDefault="00811BF2">
            <w:pPr>
              <w:pStyle w:val="Nessunaspaziatura"/>
              <w:numPr>
                <w:ilvl w:val="0"/>
                <w:numId w:val="35"/>
              </w:numPr>
              <w:jc w:val="both"/>
              <w:rPr>
                <w:lang w:val="de-DE"/>
              </w:rPr>
            </w:pPr>
            <w:r w:rsidRPr="00C47E63">
              <w:rPr>
                <w:lang w:val="de-DE"/>
              </w:rPr>
              <w:t xml:space="preserve">Im vorangegangenen Abschnitt haben wir die zweite Säule von </w:t>
            </w:r>
            <w:proofErr w:type="spellStart"/>
            <w:r w:rsidRPr="00C47E63">
              <w:rPr>
                <w:lang w:val="de-DE"/>
              </w:rPr>
              <w:t>EntreComp</w:t>
            </w:r>
            <w:proofErr w:type="spellEnd"/>
            <w:r w:rsidRPr="00C47E63">
              <w:rPr>
                <w:lang w:val="de-DE"/>
              </w:rPr>
              <w:t xml:space="preserve"> mit besonderem Interesse betrachtet. Genauer gesagt gibt es drei Kompetenzen, die unter diese Säule fallen und die von strategischer Bedeutung für die Einführung von Smart Working auf Organisationsebene zu sein scheinen:</w:t>
            </w:r>
          </w:p>
          <w:p w14:paraId="0B3A3778" w14:textId="77777777" w:rsidR="00760752" w:rsidRPr="00C47E63" w:rsidRDefault="00811BF2">
            <w:pPr>
              <w:pStyle w:val="Nessunaspaziatura"/>
              <w:ind w:left="720"/>
              <w:jc w:val="both"/>
              <w:rPr>
                <w:lang w:val="de-DE"/>
              </w:rPr>
            </w:pPr>
            <w:r w:rsidRPr="00C47E63">
              <w:rPr>
                <w:lang w:val="de-DE"/>
              </w:rPr>
              <w:t>2.2 Motivation und Durchhaltevermögen</w:t>
            </w:r>
          </w:p>
          <w:p w14:paraId="536E9E88" w14:textId="77777777" w:rsidR="00760752" w:rsidRPr="00C47E63" w:rsidRDefault="00811BF2">
            <w:pPr>
              <w:pStyle w:val="Nessunaspaziatura"/>
              <w:ind w:left="720"/>
              <w:jc w:val="both"/>
              <w:rPr>
                <w:lang w:val="de-DE"/>
              </w:rPr>
            </w:pPr>
            <w:r w:rsidRPr="00C47E63">
              <w:rPr>
                <w:lang w:val="de-DE"/>
              </w:rPr>
              <w:t>2.3 Mobilisierung von Ressourcen</w:t>
            </w:r>
          </w:p>
          <w:p w14:paraId="55C4A5A1" w14:textId="77777777" w:rsidR="00760752" w:rsidRPr="00C47E63" w:rsidRDefault="00811BF2">
            <w:pPr>
              <w:pStyle w:val="Nessunaspaziatura"/>
              <w:ind w:left="720"/>
              <w:jc w:val="both"/>
              <w:rPr>
                <w:lang w:val="de-DE"/>
              </w:rPr>
            </w:pPr>
            <w:r w:rsidRPr="00C47E63">
              <w:rPr>
                <w:lang w:val="de-DE"/>
              </w:rPr>
              <w:t>2.5 Andere mobilisieren</w:t>
            </w:r>
          </w:p>
          <w:p w14:paraId="7412E7F4" w14:textId="77777777" w:rsidR="008807AB" w:rsidRPr="00C47E63" w:rsidRDefault="008807AB" w:rsidP="008807AB">
            <w:pPr>
              <w:pStyle w:val="Nessunaspaziatura"/>
              <w:rPr>
                <w:lang w:val="de-DE"/>
              </w:rPr>
            </w:pPr>
          </w:p>
          <w:p w14:paraId="14596D03" w14:textId="56262D6D" w:rsidR="00760752" w:rsidRPr="00C47E63" w:rsidRDefault="00811BF2">
            <w:pPr>
              <w:pStyle w:val="Nessunaspaziatura"/>
              <w:numPr>
                <w:ilvl w:val="0"/>
                <w:numId w:val="35"/>
              </w:numPr>
              <w:jc w:val="both"/>
              <w:rPr>
                <w:lang w:val="de-DE"/>
              </w:rPr>
            </w:pPr>
            <w:r w:rsidRPr="00C47E63">
              <w:rPr>
                <w:lang w:val="de-DE"/>
              </w:rPr>
              <w:t xml:space="preserve">MOTIVATION und DURCHHALTUNG: Smart Working kann zäh sein: Untersuchungen zeigen, dass seine Vorteile erst mittelfristig zum Tragen kommen und es einiger Anstrengungen bedarf, um es zu fördern, zu konsolidieren und aufzuwerten. </w:t>
            </w:r>
            <w:proofErr w:type="gramStart"/>
            <w:r w:rsidRPr="00C47E63">
              <w:rPr>
                <w:lang w:val="de-DE"/>
              </w:rPr>
              <w:t xml:space="preserve">Untätigkeit hilft nicht weiter: Investieren Sie Zeit in die Suche nach Informationen darüber, wie Sie sich am besten auf </w:t>
            </w:r>
            <w:r w:rsidR="00DB6E64" w:rsidRPr="00C47E63">
              <w:rPr>
                <w:lang w:val="de-DE"/>
              </w:rPr>
              <w:t>flexibles Zusa</w:t>
            </w:r>
            <w:r w:rsidR="001E42A3" w:rsidRPr="00C47E63">
              <w:rPr>
                <w:lang w:val="de-DE"/>
              </w:rPr>
              <w:t>m</w:t>
            </w:r>
            <w:r w:rsidR="00DB6E64" w:rsidRPr="00C47E63">
              <w:rPr>
                <w:lang w:val="de-DE"/>
              </w:rPr>
              <w:t>menarbeiten</w:t>
            </w:r>
            <w:r w:rsidRPr="00C47E63">
              <w:rPr>
                <w:lang w:val="de-DE"/>
              </w:rPr>
              <w:t xml:space="preserve"> stützen können, und berücksichtigen Sie dabei den spezifischen betrieblichen Kontext Ihrer Organisation, die Fähigkeiten und Kompetenzen Ihres Teams, die treibenden Kräfte für die Unterstützung und externe Best Practices (bitte konsultieren Sie </w:t>
            </w:r>
            <w:proofErr w:type="spellStart"/>
            <w:r w:rsidRPr="00C47E63">
              <w:rPr>
                <w:lang w:val="de-DE"/>
              </w:rPr>
              <w:t>EntreComp</w:t>
            </w:r>
            <w:proofErr w:type="spellEnd"/>
            <w:r w:rsidRPr="00C47E63">
              <w:rPr>
                <w:lang w:val="de-DE"/>
              </w:rPr>
              <w:t xml:space="preserve"> at Work, da es speziell auf die Bedarfsanalyse und die Qualifikationslücke im Privatsektor abgestimmt ist).</w:t>
            </w:r>
            <w:proofErr w:type="gramEnd"/>
          </w:p>
          <w:p w14:paraId="45B7B8D2" w14:textId="77777777" w:rsidR="00173C82" w:rsidRPr="00C47E63" w:rsidRDefault="00173C82" w:rsidP="00173C82">
            <w:pPr>
              <w:pStyle w:val="Nessunaspaziatura"/>
              <w:jc w:val="both"/>
              <w:rPr>
                <w:lang w:val="de-DE"/>
              </w:rPr>
            </w:pPr>
          </w:p>
          <w:p w14:paraId="343A3AFD" w14:textId="77777777" w:rsidR="00173C82" w:rsidRPr="00C47E63" w:rsidRDefault="00173C82" w:rsidP="00173C82">
            <w:pPr>
              <w:pStyle w:val="Nessunaspaziatura"/>
              <w:jc w:val="center"/>
              <w:rPr>
                <w:lang w:val="de-DE"/>
              </w:rPr>
            </w:pPr>
            <w:r w:rsidRPr="00C47E63">
              <w:rPr>
                <w:noProof/>
                <w:lang w:val="it-IT" w:eastAsia="it-IT"/>
              </w:rPr>
              <w:drawing>
                <wp:inline distT="0" distB="0" distL="0" distR="0" wp14:anchorId="7D79DC78" wp14:editId="470BE0E7">
                  <wp:extent cx="5731510" cy="1854200"/>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854200"/>
                          </a:xfrm>
                          <a:prstGeom prst="rect">
                            <a:avLst/>
                          </a:prstGeom>
                        </pic:spPr>
                      </pic:pic>
                    </a:graphicData>
                  </a:graphic>
                </wp:inline>
              </w:drawing>
            </w:r>
          </w:p>
          <w:p w14:paraId="38F5C890" w14:textId="77777777" w:rsidR="008807AB" w:rsidRPr="00C47E63" w:rsidRDefault="008807AB" w:rsidP="00173C82">
            <w:pPr>
              <w:pStyle w:val="Nessunaspaziatura"/>
              <w:jc w:val="both"/>
              <w:rPr>
                <w:lang w:val="de-DE"/>
              </w:rPr>
            </w:pPr>
          </w:p>
          <w:p w14:paraId="481C0F2F" w14:textId="77777777" w:rsidR="00760752" w:rsidRPr="00C47E63" w:rsidRDefault="00811BF2">
            <w:pPr>
              <w:pStyle w:val="Nessunaspaziatura"/>
              <w:numPr>
                <w:ilvl w:val="0"/>
                <w:numId w:val="35"/>
              </w:numPr>
              <w:jc w:val="both"/>
              <w:rPr>
                <w:lang w:val="de-DE"/>
              </w:rPr>
            </w:pPr>
            <w:r w:rsidRPr="00C47E63">
              <w:rPr>
                <w:lang w:val="de-DE"/>
              </w:rPr>
              <w:t>MOBILISIERUNG VON RESSOURCEN: Mit Ressourcen meinen wir insbesondere digitale Ressourcen und IT-Systeme, die Ihre Produktivität und die Ihres Teams aus der Ferne steigern können. Intelligentes Arbeiten geht mit einer neuen Art des Umgangs mit digitalen Technologien und IT-Umgebungen einher: Ein reibungsloser digitaler Übergang ist die unabdingbare Voraussetzung dafür, dass kleine Unternehmen auf den globalen Märkten wettbewerbsfähig bleiben, ihre Kunden weiterhin erreichen und ansprechen, ihre Markenidentität und ihr öffentliches Image stärken.</w:t>
            </w:r>
          </w:p>
          <w:p w14:paraId="777F53DD" w14:textId="77777777" w:rsidR="00173C82" w:rsidRPr="00C47E63" w:rsidRDefault="00173C82" w:rsidP="00173C82">
            <w:pPr>
              <w:pStyle w:val="Nessunaspaziatura"/>
              <w:jc w:val="both"/>
              <w:rPr>
                <w:lang w:val="de-DE"/>
              </w:rPr>
            </w:pPr>
          </w:p>
          <w:p w14:paraId="6AC144A9" w14:textId="77777777" w:rsidR="00173C82" w:rsidRPr="00C47E63" w:rsidRDefault="00173C82" w:rsidP="00173C82">
            <w:pPr>
              <w:pStyle w:val="Nessunaspaziatura"/>
              <w:jc w:val="both"/>
              <w:rPr>
                <w:lang w:val="de-DE"/>
              </w:rPr>
            </w:pPr>
            <w:r w:rsidRPr="00C47E63">
              <w:rPr>
                <w:noProof/>
                <w:lang w:val="it-IT" w:eastAsia="it-IT"/>
              </w:rPr>
              <w:lastRenderedPageBreak/>
              <w:drawing>
                <wp:inline distT="0" distB="0" distL="0" distR="0" wp14:anchorId="2DBFDAC1" wp14:editId="3437F9FA">
                  <wp:extent cx="5731510" cy="2117725"/>
                  <wp:effectExtent l="0" t="0" r="254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117725"/>
                          </a:xfrm>
                          <a:prstGeom prst="rect">
                            <a:avLst/>
                          </a:prstGeom>
                        </pic:spPr>
                      </pic:pic>
                    </a:graphicData>
                  </a:graphic>
                </wp:inline>
              </w:drawing>
            </w:r>
          </w:p>
          <w:p w14:paraId="1373FF82" w14:textId="77777777" w:rsidR="00173C82" w:rsidRPr="00C47E63" w:rsidRDefault="00173C82" w:rsidP="00173C82">
            <w:pPr>
              <w:pStyle w:val="Nessunaspaziatura"/>
              <w:jc w:val="both"/>
              <w:rPr>
                <w:lang w:val="de-DE"/>
              </w:rPr>
            </w:pPr>
          </w:p>
          <w:p w14:paraId="641DD838" w14:textId="77777777" w:rsidR="00760752" w:rsidRPr="00C47E63" w:rsidRDefault="00811BF2">
            <w:pPr>
              <w:pStyle w:val="Nessunaspaziatura"/>
              <w:numPr>
                <w:ilvl w:val="0"/>
                <w:numId w:val="35"/>
              </w:numPr>
              <w:jc w:val="both"/>
              <w:rPr>
                <w:lang w:val="de-DE"/>
              </w:rPr>
            </w:pPr>
            <w:r w:rsidRPr="00C47E63">
              <w:rPr>
                <w:lang w:val="de-DE"/>
              </w:rPr>
              <w:t>ANDERE ZU MOBILISIEREN: Dies ist mitunter die schwierigste Aufgabe: Der Umgang mit Technologien ist viel intuitiver und linearer als der Umgang mit Menschen. Das plötzliche Aufkommen des intelligenten Arbeitens hat viele etablierte Geschäftsparadigmen auf die Probe gestellt, zu denen auch die konsolidierten HR-Praktiken und das STKH-Management gehören, die sich in den neuen Praxisbereichen als falsch erweisen. Smart Working - und der vollständige Übergang der Gesellschaften in den digitalen Bereich - hat die bisherigen Beziehungsmodelle zwischen der Organisation und den Menschen, die sie umgeben, durcheinander gebracht.</w:t>
            </w:r>
          </w:p>
          <w:p w14:paraId="67FCCCCF" w14:textId="77777777" w:rsidR="00173C82" w:rsidRPr="00C47E63" w:rsidRDefault="00173C82" w:rsidP="00173C82">
            <w:pPr>
              <w:pStyle w:val="Nessunaspaziatura"/>
              <w:jc w:val="both"/>
              <w:rPr>
                <w:lang w:val="de-DE"/>
              </w:rPr>
            </w:pPr>
          </w:p>
          <w:p w14:paraId="684A13B0" w14:textId="77777777" w:rsidR="00173C82" w:rsidRPr="00C47E63" w:rsidRDefault="00173C82" w:rsidP="00173C82">
            <w:pPr>
              <w:pStyle w:val="Nessunaspaziatura"/>
              <w:jc w:val="both"/>
              <w:rPr>
                <w:lang w:val="de-DE"/>
              </w:rPr>
            </w:pPr>
            <w:r w:rsidRPr="00C47E63">
              <w:rPr>
                <w:noProof/>
                <w:lang w:val="it-IT" w:eastAsia="it-IT"/>
              </w:rPr>
              <w:drawing>
                <wp:inline distT="0" distB="0" distL="0" distR="0" wp14:anchorId="627DB9D2" wp14:editId="0C4E8A81">
                  <wp:extent cx="5731510" cy="1991995"/>
                  <wp:effectExtent l="0" t="0" r="254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991995"/>
                          </a:xfrm>
                          <a:prstGeom prst="rect">
                            <a:avLst/>
                          </a:prstGeom>
                        </pic:spPr>
                      </pic:pic>
                    </a:graphicData>
                  </a:graphic>
                </wp:inline>
              </w:drawing>
            </w:r>
          </w:p>
          <w:p w14:paraId="7CE235C1" w14:textId="77777777" w:rsidR="008807AB" w:rsidRPr="00C47E63" w:rsidRDefault="008807AB" w:rsidP="008807AB">
            <w:pPr>
              <w:pStyle w:val="Nessunaspaziatura"/>
              <w:ind w:left="720"/>
              <w:jc w:val="both"/>
              <w:rPr>
                <w:lang w:val="de-DE"/>
              </w:rPr>
            </w:pPr>
          </w:p>
        </w:tc>
      </w:tr>
      <w:tr w:rsidR="0086031E" w:rsidRPr="00C47E63" w14:paraId="63B5D000" w14:textId="77777777" w:rsidTr="00173C82">
        <w:tc>
          <w:tcPr>
            <w:tcW w:w="9300" w:type="dxa"/>
            <w:gridSpan w:val="3"/>
            <w:shd w:val="clear" w:color="auto" w:fill="FF6600"/>
          </w:tcPr>
          <w:p w14:paraId="4A1005A8" w14:textId="77777777" w:rsidR="00760752" w:rsidRPr="00C47E63" w:rsidRDefault="00811BF2">
            <w:pPr>
              <w:pStyle w:val="Nessunaspaziatura"/>
              <w:rPr>
                <w:lang w:val="de-DE"/>
              </w:rPr>
            </w:pPr>
            <w:r w:rsidRPr="00C47E63">
              <w:rPr>
                <w:color w:val="FFFFFF"/>
                <w:lang w:val="de-DE"/>
              </w:rPr>
              <w:lastRenderedPageBreak/>
              <w:t>5 Glossareinträge</w:t>
            </w:r>
          </w:p>
        </w:tc>
      </w:tr>
      <w:tr w:rsidR="0086031E" w:rsidRPr="00B4188E" w14:paraId="07527CCF" w14:textId="77777777" w:rsidTr="00173C82">
        <w:trPr>
          <w:trHeight w:val="2876"/>
        </w:trPr>
        <w:tc>
          <w:tcPr>
            <w:tcW w:w="9300" w:type="dxa"/>
            <w:gridSpan w:val="3"/>
          </w:tcPr>
          <w:p w14:paraId="50F98543" w14:textId="77777777" w:rsidR="00760752" w:rsidRPr="00C47E63" w:rsidRDefault="00811BF2">
            <w:pPr>
              <w:pStyle w:val="Nessunaspaziatura"/>
              <w:numPr>
                <w:ilvl w:val="0"/>
                <w:numId w:val="35"/>
              </w:numPr>
              <w:jc w:val="both"/>
              <w:rPr>
                <w:lang w:val="de-DE"/>
              </w:rPr>
            </w:pPr>
            <w:proofErr w:type="spellStart"/>
            <w:r w:rsidRPr="00C47E63">
              <w:rPr>
                <w:lang w:val="de-DE"/>
              </w:rPr>
              <w:t>EntreComp</w:t>
            </w:r>
            <w:proofErr w:type="spellEnd"/>
            <w:r w:rsidRPr="00C47E63">
              <w:rPr>
                <w:lang w:val="de-DE"/>
              </w:rPr>
              <w:t>-Rahmen: Der offizielle EU-Rahmen für die Aus- und Weiterbildung und den Aufbau von Kapazitäten im Bereich der unternehmerischen Kompetenzen und des Initiativsinns</w:t>
            </w:r>
          </w:p>
          <w:p w14:paraId="0F7A3F73" w14:textId="77777777" w:rsidR="00760752" w:rsidRPr="00C47E63" w:rsidRDefault="00811BF2">
            <w:pPr>
              <w:pStyle w:val="Nessunaspaziatura"/>
              <w:numPr>
                <w:ilvl w:val="0"/>
                <w:numId w:val="35"/>
              </w:numPr>
              <w:jc w:val="both"/>
              <w:rPr>
                <w:lang w:val="de-DE"/>
              </w:rPr>
            </w:pPr>
            <w:proofErr w:type="spellStart"/>
            <w:r w:rsidRPr="00C47E63">
              <w:rPr>
                <w:lang w:val="de-DE"/>
              </w:rPr>
              <w:t>EntreComp</w:t>
            </w:r>
            <w:proofErr w:type="spellEnd"/>
            <w:r w:rsidRPr="00C47E63">
              <w:rPr>
                <w:lang w:val="de-DE"/>
              </w:rPr>
              <w:t xml:space="preserve"> </w:t>
            </w:r>
            <w:proofErr w:type="spellStart"/>
            <w:r w:rsidRPr="00C47E63">
              <w:rPr>
                <w:lang w:val="de-DE"/>
              </w:rPr>
              <w:t>Into</w:t>
            </w:r>
            <w:proofErr w:type="spellEnd"/>
            <w:r w:rsidRPr="00C47E63">
              <w:rPr>
                <w:lang w:val="de-DE"/>
              </w:rPr>
              <w:t xml:space="preserve"> Action: ein Kompendium von Fallstudien und Best Practices, die </w:t>
            </w:r>
            <w:r w:rsidR="00E21F00" w:rsidRPr="00C47E63">
              <w:rPr>
                <w:lang w:val="de-DE"/>
              </w:rPr>
              <w:t xml:space="preserve">von der EU-Kommission für die Implementierung und Valorisierung des </w:t>
            </w:r>
            <w:proofErr w:type="spellStart"/>
            <w:r w:rsidR="00E21F00" w:rsidRPr="00C47E63">
              <w:rPr>
                <w:lang w:val="de-DE"/>
              </w:rPr>
              <w:t>EntreComp</w:t>
            </w:r>
            <w:proofErr w:type="spellEnd"/>
            <w:r w:rsidR="00E21F00" w:rsidRPr="00C47E63">
              <w:rPr>
                <w:lang w:val="de-DE"/>
              </w:rPr>
              <w:t xml:space="preserve"> in Bildungseinrichtungen </w:t>
            </w:r>
            <w:r w:rsidRPr="00C47E63">
              <w:rPr>
                <w:lang w:val="de-DE"/>
              </w:rPr>
              <w:t>ausgewählt wurden</w:t>
            </w:r>
          </w:p>
          <w:p w14:paraId="5FE0C5AA" w14:textId="77777777" w:rsidR="00760752" w:rsidRPr="00C47E63" w:rsidRDefault="00811BF2">
            <w:pPr>
              <w:pStyle w:val="Nessunaspaziatura"/>
              <w:numPr>
                <w:ilvl w:val="0"/>
                <w:numId w:val="35"/>
              </w:numPr>
              <w:jc w:val="both"/>
              <w:rPr>
                <w:lang w:val="de-DE"/>
              </w:rPr>
            </w:pPr>
            <w:proofErr w:type="spellStart"/>
            <w:r w:rsidRPr="00C47E63">
              <w:rPr>
                <w:lang w:val="de-DE"/>
              </w:rPr>
              <w:t>EntreComp</w:t>
            </w:r>
            <w:proofErr w:type="spellEnd"/>
            <w:r w:rsidRPr="00C47E63">
              <w:rPr>
                <w:lang w:val="de-DE"/>
              </w:rPr>
              <w:t xml:space="preserve"> am Arbeitsplatz: ein Kompendium von Fallstudien und bewährten Praktiken, die von der EU-Kommission für die Umsetzung und Valorisierung des </w:t>
            </w:r>
            <w:proofErr w:type="spellStart"/>
            <w:r w:rsidRPr="00C47E63">
              <w:rPr>
                <w:lang w:val="de-DE"/>
              </w:rPr>
              <w:t>EntreComp</w:t>
            </w:r>
            <w:proofErr w:type="spellEnd"/>
            <w:r w:rsidRPr="00C47E63">
              <w:rPr>
                <w:lang w:val="de-DE"/>
              </w:rPr>
              <w:t xml:space="preserve"> in beruflichen Kontexten zur Berufsberatung und -entwicklung ausgewählt wurden</w:t>
            </w:r>
          </w:p>
          <w:p w14:paraId="4D0BEF03" w14:textId="77777777" w:rsidR="00760752" w:rsidRPr="00C47E63" w:rsidRDefault="00811BF2">
            <w:pPr>
              <w:pStyle w:val="Paragrafoelenco"/>
              <w:numPr>
                <w:ilvl w:val="0"/>
                <w:numId w:val="35"/>
              </w:numPr>
              <w:jc w:val="both"/>
              <w:rPr>
                <w:lang w:val="de-DE"/>
              </w:rPr>
            </w:pPr>
            <w:proofErr w:type="spellStart"/>
            <w:r w:rsidRPr="00C47E63">
              <w:rPr>
                <w:lang w:val="de-DE"/>
              </w:rPr>
              <w:t>EntreComp</w:t>
            </w:r>
            <w:proofErr w:type="spellEnd"/>
            <w:r w:rsidRPr="00C47E63">
              <w:rPr>
                <w:lang w:val="de-DE"/>
              </w:rPr>
              <w:t xml:space="preserve"> </w:t>
            </w:r>
            <w:proofErr w:type="spellStart"/>
            <w:r w:rsidRPr="00C47E63">
              <w:rPr>
                <w:lang w:val="de-DE"/>
              </w:rPr>
              <w:t>Playbook</w:t>
            </w:r>
            <w:proofErr w:type="spellEnd"/>
            <w:r w:rsidRPr="00C47E63">
              <w:rPr>
                <w:lang w:val="de-DE"/>
              </w:rPr>
              <w:t xml:space="preserve">: ein Kompendium von Werkzeugen und Methoden, die entwickelt wurden, um das </w:t>
            </w:r>
            <w:proofErr w:type="spellStart"/>
            <w:r w:rsidRPr="00C47E63">
              <w:rPr>
                <w:lang w:val="de-DE"/>
              </w:rPr>
              <w:t>EntreComp</w:t>
            </w:r>
            <w:proofErr w:type="spellEnd"/>
            <w:r w:rsidRPr="00C47E63">
              <w:rPr>
                <w:lang w:val="de-DE"/>
              </w:rPr>
              <w:t>-Rahmenwerk in einem professionellen Umfeld zu operationalisieren, mit detaillierten Leitprinzipien, Methoden, Werkzeugen und Techniken</w:t>
            </w:r>
          </w:p>
          <w:p w14:paraId="5DDD2147" w14:textId="77777777" w:rsidR="00760752" w:rsidRPr="00C47E63" w:rsidRDefault="00811BF2">
            <w:pPr>
              <w:pStyle w:val="Paragrafoelenco"/>
              <w:numPr>
                <w:ilvl w:val="0"/>
                <w:numId w:val="35"/>
              </w:numPr>
              <w:jc w:val="both"/>
              <w:rPr>
                <w:lang w:val="de-DE"/>
              </w:rPr>
            </w:pPr>
            <w:proofErr w:type="spellStart"/>
            <w:r w:rsidRPr="00C47E63">
              <w:rPr>
                <w:lang w:val="de-DE"/>
              </w:rPr>
              <w:t>EntreComps</w:t>
            </w:r>
            <w:proofErr w:type="spellEnd"/>
            <w:r w:rsidRPr="00C47E63">
              <w:rPr>
                <w:lang w:val="de-DE"/>
              </w:rPr>
              <w:t xml:space="preserve"> Fortschrittsmodell: ein 8-stufiges Fortschrittsmodell, auf das sich die </w:t>
            </w:r>
            <w:proofErr w:type="spellStart"/>
            <w:r w:rsidRPr="00C47E63">
              <w:rPr>
                <w:lang w:val="de-DE"/>
              </w:rPr>
              <w:t>EntreComp</w:t>
            </w:r>
            <w:proofErr w:type="spellEnd"/>
            <w:r w:rsidRPr="00C47E63">
              <w:rPr>
                <w:lang w:val="de-DE"/>
              </w:rPr>
              <w:t>-Nutzer stützen können, um ihre Fortschritte bei jeder der 15 Kompetenzen (selbst) zu bewerten</w:t>
            </w:r>
          </w:p>
        </w:tc>
      </w:tr>
      <w:tr w:rsidR="0086031E" w:rsidRPr="00C47E63" w14:paraId="20F86EE7" w14:textId="77777777" w:rsidTr="00173C82">
        <w:tc>
          <w:tcPr>
            <w:tcW w:w="9300" w:type="dxa"/>
            <w:gridSpan w:val="3"/>
            <w:shd w:val="clear" w:color="auto" w:fill="FF6600"/>
          </w:tcPr>
          <w:p w14:paraId="028AC6C7" w14:textId="77777777" w:rsidR="00760752" w:rsidRPr="00C47E63" w:rsidRDefault="00811BF2">
            <w:pPr>
              <w:pStyle w:val="Nessunaspaziatura"/>
              <w:rPr>
                <w:lang w:val="de-DE"/>
              </w:rPr>
            </w:pPr>
            <w:r w:rsidRPr="00C47E63">
              <w:rPr>
                <w:color w:val="FFFFFF"/>
                <w:lang w:val="de-DE"/>
              </w:rPr>
              <w:t>Bibliographie und weitere Referenzen</w:t>
            </w:r>
          </w:p>
        </w:tc>
      </w:tr>
      <w:tr w:rsidR="0086031E" w:rsidRPr="00C47E63" w14:paraId="5F7A17A8" w14:textId="77777777" w:rsidTr="00173C82">
        <w:trPr>
          <w:trHeight w:val="278"/>
        </w:trPr>
        <w:tc>
          <w:tcPr>
            <w:tcW w:w="9300" w:type="dxa"/>
            <w:gridSpan w:val="3"/>
          </w:tcPr>
          <w:p w14:paraId="75C346A5" w14:textId="77777777" w:rsidR="00760752" w:rsidRPr="00C47E63" w:rsidRDefault="00811BF2">
            <w:pPr>
              <w:pStyle w:val="Nessunaspaziatura"/>
              <w:rPr>
                <w:lang w:val="de-DE"/>
              </w:rPr>
            </w:pPr>
            <w:r w:rsidRPr="00C47E63">
              <w:rPr>
                <w:lang w:val="de-DE"/>
              </w:rPr>
              <w:t xml:space="preserve">K.A. </w:t>
            </w:r>
          </w:p>
        </w:tc>
      </w:tr>
      <w:tr w:rsidR="0086031E" w:rsidRPr="00C47E63" w14:paraId="647C42D9" w14:textId="77777777" w:rsidTr="00173C82">
        <w:tc>
          <w:tcPr>
            <w:tcW w:w="9300" w:type="dxa"/>
            <w:gridSpan w:val="3"/>
            <w:shd w:val="clear" w:color="auto" w:fill="FF6600"/>
          </w:tcPr>
          <w:p w14:paraId="69EA81A3" w14:textId="77777777" w:rsidR="00760752" w:rsidRPr="00C47E63" w:rsidRDefault="00811BF2">
            <w:pPr>
              <w:pStyle w:val="Nessunaspaziatura"/>
              <w:rPr>
                <w:lang w:val="de-DE"/>
              </w:rPr>
            </w:pPr>
            <w:r w:rsidRPr="00C47E63">
              <w:rPr>
                <w:color w:val="FFFFFF"/>
                <w:lang w:val="de-DE"/>
              </w:rPr>
              <w:lastRenderedPageBreak/>
              <w:t xml:space="preserve">5 Multiple-Choice-Fragen </w:t>
            </w:r>
            <w:r w:rsidR="00F06FBF" w:rsidRPr="00C47E63">
              <w:rPr>
                <w:color w:val="FFFFFF"/>
                <w:lang w:val="de-DE"/>
              </w:rPr>
              <w:t>zur Selbsteinschätzung</w:t>
            </w:r>
          </w:p>
        </w:tc>
      </w:tr>
      <w:tr w:rsidR="0086031E" w:rsidRPr="00C47E63" w14:paraId="622B8B3A" w14:textId="77777777" w:rsidTr="00173C82">
        <w:tc>
          <w:tcPr>
            <w:tcW w:w="9300" w:type="dxa"/>
            <w:gridSpan w:val="3"/>
          </w:tcPr>
          <w:p w14:paraId="0E1D699C" w14:textId="77777777" w:rsidR="00760752" w:rsidRPr="00C47E63" w:rsidRDefault="00811BF2">
            <w:pPr>
              <w:pStyle w:val="Nessunaspaziatura"/>
              <w:rPr>
                <w:lang w:val="de-DE"/>
              </w:rPr>
            </w:pPr>
            <w:r w:rsidRPr="00C47E63">
              <w:rPr>
                <w:lang w:val="de-DE"/>
              </w:rPr>
              <w:t xml:space="preserve">1) </w:t>
            </w:r>
            <w:r w:rsidR="00013EA1" w:rsidRPr="00C47E63">
              <w:rPr>
                <w:lang w:val="de-DE"/>
              </w:rPr>
              <w:t xml:space="preserve">Der </w:t>
            </w:r>
            <w:proofErr w:type="spellStart"/>
            <w:r w:rsidR="00013EA1" w:rsidRPr="00C47E63">
              <w:rPr>
                <w:lang w:val="de-DE"/>
              </w:rPr>
              <w:t>EntreComp</w:t>
            </w:r>
            <w:proofErr w:type="spellEnd"/>
            <w:r w:rsidR="00013EA1" w:rsidRPr="00C47E63">
              <w:rPr>
                <w:lang w:val="de-DE"/>
              </w:rPr>
              <w:t>-Rahmen ist das offizielle EU-Modell für die allgemeine und berufliche Bildung:</w:t>
            </w:r>
          </w:p>
          <w:p w14:paraId="196932EE" w14:textId="77777777" w:rsidR="00760752" w:rsidRPr="00C47E63" w:rsidRDefault="00811BF2">
            <w:pPr>
              <w:pStyle w:val="Nessunaspaziatura"/>
              <w:numPr>
                <w:ilvl w:val="0"/>
                <w:numId w:val="37"/>
              </w:numPr>
              <w:rPr>
                <w:lang w:val="de-DE"/>
              </w:rPr>
            </w:pPr>
            <w:r w:rsidRPr="00C47E63">
              <w:rPr>
                <w:lang w:val="de-DE"/>
              </w:rPr>
              <w:t>Aktive Staatsbürgerschaft</w:t>
            </w:r>
          </w:p>
          <w:p w14:paraId="73D3A335" w14:textId="77777777" w:rsidR="00760752" w:rsidRPr="00C47E63" w:rsidRDefault="00811BF2">
            <w:pPr>
              <w:pStyle w:val="Nessunaspaziatura"/>
              <w:numPr>
                <w:ilvl w:val="0"/>
                <w:numId w:val="37"/>
              </w:numPr>
              <w:rPr>
                <w:highlight w:val="green"/>
                <w:lang w:val="de-DE"/>
              </w:rPr>
            </w:pPr>
            <w:r w:rsidRPr="00C47E63">
              <w:rPr>
                <w:highlight w:val="green"/>
                <w:lang w:val="de-DE"/>
              </w:rPr>
              <w:t>Initiativgeist und unternehmerische Einstellung</w:t>
            </w:r>
          </w:p>
          <w:p w14:paraId="192924CA" w14:textId="77777777" w:rsidR="00760752" w:rsidRPr="00C47E63" w:rsidRDefault="00811BF2">
            <w:pPr>
              <w:pStyle w:val="Nessunaspaziatura"/>
              <w:numPr>
                <w:ilvl w:val="0"/>
                <w:numId w:val="37"/>
              </w:numPr>
              <w:rPr>
                <w:lang w:val="de-DE"/>
              </w:rPr>
            </w:pPr>
            <w:r w:rsidRPr="00C47E63">
              <w:rPr>
                <w:lang w:val="de-DE"/>
              </w:rPr>
              <w:t>Digitales Unternehmertum</w:t>
            </w:r>
          </w:p>
          <w:p w14:paraId="5A7508A9" w14:textId="77777777" w:rsidR="00013EA1" w:rsidRPr="00C47E63" w:rsidRDefault="00013EA1" w:rsidP="00E77AC1">
            <w:pPr>
              <w:pStyle w:val="Nessunaspaziatura"/>
              <w:rPr>
                <w:lang w:val="de-DE"/>
              </w:rPr>
            </w:pPr>
          </w:p>
          <w:p w14:paraId="56DA2CD6" w14:textId="77777777" w:rsidR="00760752" w:rsidRPr="00C47E63" w:rsidRDefault="00811BF2">
            <w:pPr>
              <w:pStyle w:val="Nessunaspaziatura"/>
              <w:rPr>
                <w:lang w:val="de-DE"/>
              </w:rPr>
            </w:pPr>
            <w:r w:rsidRPr="00C47E63">
              <w:rPr>
                <w:lang w:val="de-DE"/>
              </w:rPr>
              <w:t xml:space="preserve">2) Die drei Säulen von </w:t>
            </w:r>
            <w:proofErr w:type="spellStart"/>
            <w:r w:rsidRPr="00C47E63">
              <w:rPr>
                <w:lang w:val="de-DE"/>
              </w:rPr>
              <w:t>EntreComp</w:t>
            </w:r>
            <w:proofErr w:type="spellEnd"/>
            <w:r w:rsidRPr="00C47E63">
              <w:rPr>
                <w:lang w:val="de-DE"/>
              </w:rPr>
              <w:t xml:space="preserve"> sind:</w:t>
            </w:r>
          </w:p>
          <w:p w14:paraId="0AF6E7BC" w14:textId="77777777" w:rsidR="00760752" w:rsidRPr="00C47E63" w:rsidRDefault="00811BF2">
            <w:pPr>
              <w:pStyle w:val="Nessunaspaziatura"/>
              <w:numPr>
                <w:ilvl w:val="0"/>
                <w:numId w:val="38"/>
              </w:numPr>
              <w:rPr>
                <w:highlight w:val="green"/>
                <w:lang w:val="de-DE"/>
              </w:rPr>
            </w:pPr>
            <w:r w:rsidRPr="00C47E63">
              <w:rPr>
                <w:highlight w:val="green"/>
                <w:lang w:val="de-DE"/>
              </w:rPr>
              <w:t>Ideen und Möglichkeiten, Ressourcen, In Aktion</w:t>
            </w:r>
          </w:p>
          <w:p w14:paraId="3D24D08B" w14:textId="77777777" w:rsidR="00760752" w:rsidRPr="00C47E63" w:rsidRDefault="00811BF2" w:rsidP="00DB6E64">
            <w:pPr>
              <w:pStyle w:val="Nessunaspaziatura"/>
              <w:numPr>
                <w:ilvl w:val="0"/>
                <w:numId w:val="38"/>
              </w:numPr>
              <w:rPr>
                <w:lang w:val="de-DE"/>
              </w:rPr>
            </w:pPr>
            <w:r w:rsidRPr="00C47E63">
              <w:rPr>
                <w:lang w:val="de-DE"/>
              </w:rPr>
              <w:t>Ressourcen, Finanzielle Allgemeinbildung, Intellektuelles Kapital</w:t>
            </w:r>
          </w:p>
          <w:p w14:paraId="486135A5" w14:textId="26F51729" w:rsidR="00760752" w:rsidRPr="00C47E63" w:rsidRDefault="00811BF2">
            <w:pPr>
              <w:pStyle w:val="Nessunaspaziatura"/>
              <w:numPr>
                <w:ilvl w:val="0"/>
                <w:numId w:val="38"/>
              </w:numPr>
              <w:rPr>
                <w:lang w:val="de-DE"/>
              </w:rPr>
            </w:pPr>
            <w:r w:rsidRPr="00C47E63">
              <w:rPr>
                <w:lang w:val="de-DE"/>
              </w:rPr>
              <w:t>In die Theorie, in die Tat, in die Praxis</w:t>
            </w:r>
            <w:r w:rsidR="00DB6E64" w:rsidRPr="00C47E63">
              <w:rPr>
                <w:lang w:val="de-DE"/>
              </w:rPr>
              <w:t xml:space="preserve"> umsetzen</w:t>
            </w:r>
          </w:p>
          <w:p w14:paraId="5453C9EA" w14:textId="77777777" w:rsidR="00013EA1" w:rsidRPr="00C47E63" w:rsidRDefault="00013EA1" w:rsidP="00E77AC1">
            <w:pPr>
              <w:pStyle w:val="Nessunaspaziatura"/>
              <w:rPr>
                <w:lang w:val="de-DE"/>
              </w:rPr>
            </w:pPr>
          </w:p>
          <w:p w14:paraId="2D760115" w14:textId="77777777" w:rsidR="00760752" w:rsidRPr="00C47E63" w:rsidRDefault="00811BF2">
            <w:pPr>
              <w:pStyle w:val="Nessunaspaziatura"/>
              <w:rPr>
                <w:lang w:val="de-DE"/>
              </w:rPr>
            </w:pPr>
            <w:r w:rsidRPr="00C47E63">
              <w:rPr>
                <w:lang w:val="de-DE"/>
              </w:rPr>
              <w:t xml:space="preserve">3) </w:t>
            </w:r>
            <w:r w:rsidR="00013EA1" w:rsidRPr="00C47E63">
              <w:rPr>
                <w:lang w:val="de-DE"/>
              </w:rPr>
              <w:t xml:space="preserve">Welcher der folgenden Bereiche gehört nicht zu den Kompetenzen von </w:t>
            </w:r>
            <w:proofErr w:type="spellStart"/>
            <w:r w:rsidR="00013EA1" w:rsidRPr="00C47E63">
              <w:rPr>
                <w:lang w:val="de-DE"/>
              </w:rPr>
              <w:t>EntreComp</w:t>
            </w:r>
            <w:proofErr w:type="spellEnd"/>
          </w:p>
          <w:p w14:paraId="23144BC3" w14:textId="77777777" w:rsidR="00760752" w:rsidRPr="00C47E63" w:rsidRDefault="00811BF2">
            <w:pPr>
              <w:pStyle w:val="Nessunaspaziatura"/>
              <w:numPr>
                <w:ilvl w:val="0"/>
                <w:numId w:val="39"/>
              </w:numPr>
              <w:rPr>
                <w:lang w:val="de-DE"/>
              </w:rPr>
            </w:pPr>
            <w:r w:rsidRPr="00C47E63">
              <w:rPr>
                <w:lang w:val="de-DE"/>
              </w:rPr>
              <w:t>Lernen durch Erfahrung</w:t>
            </w:r>
          </w:p>
          <w:p w14:paraId="5CAB361B" w14:textId="77777777" w:rsidR="00760752" w:rsidRPr="00C47E63" w:rsidRDefault="00811BF2">
            <w:pPr>
              <w:pStyle w:val="Nessunaspaziatura"/>
              <w:numPr>
                <w:ilvl w:val="0"/>
                <w:numId w:val="39"/>
              </w:numPr>
              <w:rPr>
                <w:lang w:val="de-DE"/>
              </w:rPr>
            </w:pPr>
            <w:r w:rsidRPr="00C47E63">
              <w:rPr>
                <w:lang w:val="de-DE"/>
              </w:rPr>
              <w:t>Zusammenarbeit mit anderen</w:t>
            </w:r>
          </w:p>
          <w:p w14:paraId="2F47817A" w14:textId="77777777" w:rsidR="00760752" w:rsidRPr="00C47E63" w:rsidRDefault="00811BF2">
            <w:pPr>
              <w:pStyle w:val="Nessunaspaziatura"/>
              <w:numPr>
                <w:ilvl w:val="0"/>
                <w:numId w:val="39"/>
              </w:numPr>
              <w:rPr>
                <w:highlight w:val="green"/>
                <w:lang w:val="de-DE"/>
              </w:rPr>
            </w:pPr>
            <w:proofErr w:type="spellStart"/>
            <w:r w:rsidRPr="00C47E63">
              <w:rPr>
                <w:highlight w:val="green"/>
                <w:lang w:val="de-DE"/>
              </w:rPr>
              <w:t>Cybersecurity</w:t>
            </w:r>
            <w:proofErr w:type="spellEnd"/>
          </w:p>
          <w:p w14:paraId="653EECBA" w14:textId="77777777" w:rsidR="00013EA1" w:rsidRPr="00C47E63" w:rsidRDefault="00013EA1" w:rsidP="00E77AC1">
            <w:pPr>
              <w:pStyle w:val="Nessunaspaziatura"/>
              <w:rPr>
                <w:lang w:val="de-DE"/>
              </w:rPr>
            </w:pPr>
          </w:p>
          <w:p w14:paraId="3A0C7962" w14:textId="77777777" w:rsidR="00760752" w:rsidRPr="00C47E63" w:rsidRDefault="00811BF2">
            <w:pPr>
              <w:pStyle w:val="Nessunaspaziatura"/>
              <w:rPr>
                <w:lang w:val="de-DE"/>
              </w:rPr>
            </w:pPr>
            <w:r w:rsidRPr="00C47E63">
              <w:rPr>
                <w:lang w:val="de-DE"/>
              </w:rPr>
              <w:t xml:space="preserve">4) </w:t>
            </w:r>
            <w:r w:rsidR="008064C4" w:rsidRPr="00C47E63">
              <w:rPr>
                <w:lang w:val="de-DE"/>
              </w:rPr>
              <w:t xml:space="preserve">Wenn man daran interessiert ist, die besten Praktiken bei der Umsetzung von </w:t>
            </w:r>
            <w:proofErr w:type="spellStart"/>
            <w:r w:rsidR="008064C4" w:rsidRPr="00C47E63">
              <w:rPr>
                <w:lang w:val="de-DE"/>
              </w:rPr>
              <w:t>EntreComp</w:t>
            </w:r>
            <w:proofErr w:type="spellEnd"/>
            <w:r w:rsidR="008064C4" w:rsidRPr="00C47E63">
              <w:rPr>
                <w:lang w:val="de-DE"/>
              </w:rPr>
              <w:t xml:space="preserve"> im beruflichen Umfeld zu finden, ist die richtige Quelle:</w:t>
            </w:r>
          </w:p>
          <w:p w14:paraId="0B9967F7" w14:textId="77777777" w:rsidR="00760752" w:rsidRPr="00C47E63" w:rsidRDefault="00811BF2">
            <w:pPr>
              <w:pStyle w:val="Nessunaspaziatura"/>
              <w:numPr>
                <w:ilvl w:val="0"/>
                <w:numId w:val="40"/>
              </w:numPr>
              <w:rPr>
                <w:lang w:val="de-DE"/>
              </w:rPr>
            </w:pPr>
            <w:proofErr w:type="spellStart"/>
            <w:r w:rsidRPr="00C47E63">
              <w:rPr>
                <w:lang w:val="de-DE"/>
              </w:rPr>
              <w:t>EntreComp</w:t>
            </w:r>
            <w:proofErr w:type="spellEnd"/>
            <w:r w:rsidRPr="00C47E63">
              <w:rPr>
                <w:lang w:val="de-DE"/>
              </w:rPr>
              <w:t xml:space="preserve"> in Aktion</w:t>
            </w:r>
          </w:p>
          <w:p w14:paraId="17362D86" w14:textId="77777777" w:rsidR="00760752" w:rsidRPr="00C47E63" w:rsidRDefault="00811BF2">
            <w:pPr>
              <w:pStyle w:val="Nessunaspaziatura"/>
              <w:numPr>
                <w:ilvl w:val="0"/>
                <w:numId w:val="40"/>
              </w:numPr>
              <w:rPr>
                <w:highlight w:val="green"/>
                <w:lang w:val="de-DE"/>
              </w:rPr>
            </w:pPr>
            <w:proofErr w:type="spellStart"/>
            <w:r w:rsidRPr="00C47E63">
              <w:rPr>
                <w:highlight w:val="green"/>
                <w:lang w:val="de-DE"/>
              </w:rPr>
              <w:t>EntreComp</w:t>
            </w:r>
            <w:proofErr w:type="spellEnd"/>
            <w:r w:rsidRPr="00C47E63">
              <w:rPr>
                <w:highlight w:val="green"/>
                <w:lang w:val="de-DE"/>
              </w:rPr>
              <w:t xml:space="preserve"> bei der Arbeit</w:t>
            </w:r>
          </w:p>
          <w:p w14:paraId="147D2967" w14:textId="77777777" w:rsidR="00760752" w:rsidRPr="00C47E63" w:rsidRDefault="00811BF2">
            <w:pPr>
              <w:pStyle w:val="Nessunaspaziatura"/>
              <w:numPr>
                <w:ilvl w:val="0"/>
                <w:numId w:val="40"/>
              </w:numPr>
              <w:rPr>
                <w:lang w:val="de-DE"/>
              </w:rPr>
            </w:pPr>
            <w:proofErr w:type="spellStart"/>
            <w:r w:rsidRPr="00C47E63">
              <w:rPr>
                <w:lang w:val="de-DE"/>
              </w:rPr>
              <w:t>EntreComp</w:t>
            </w:r>
            <w:proofErr w:type="spellEnd"/>
            <w:r w:rsidRPr="00C47E63">
              <w:rPr>
                <w:lang w:val="de-DE"/>
              </w:rPr>
              <w:t xml:space="preserve"> Spielbuch</w:t>
            </w:r>
          </w:p>
          <w:p w14:paraId="20A9FEFB" w14:textId="77777777" w:rsidR="00013EA1" w:rsidRPr="00C47E63" w:rsidRDefault="00013EA1" w:rsidP="00E77AC1">
            <w:pPr>
              <w:pStyle w:val="Nessunaspaziatura"/>
              <w:rPr>
                <w:lang w:val="de-DE"/>
              </w:rPr>
            </w:pPr>
          </w:p>
          <w:p w14:paraId="34A79D41" w14:textId="77777777" w:rsidR="00760752" w:rsidRPr="00C47E63" w:rsidRDefault="00811BF2">
            <w:pPr>
              <w:pStyle w:val="Nessunaspaziatura"/>
              <w:rPr>
                <w:lang w:val="de-DE"/>
              </w:rPr>
            </w:pPr>
            <w:r w:rsidRPr="00C47E63">
              <w:rPr>
                <w:lang w:val="de-DE"/>
              </w:rPr>
              <w:t xml:space="preserve">5) </w:t>
            </w:r>
            <w:r w:rsidR="008064C4" w:rsidRPr="00C47E63">
              <w:rPr>
                <w:lang w:val="de-DE"/>
              </w:rPr>
              <w:t>Welches der folgenden Kompetenzpaare ist für Telearbeiter wichtiger als andere</w:t>
            </w:r>
          </w:p>
          <w:p w14:paraId="1D4897B0" w14:textId="77777777" w:rsidR="00760752" w:rsidRPr="00C47E63" w:rsidRDefault="00811BF2">
            <w:pPr>
              <w:pStyle w:val="Nessunaspaziatura"/>
              <w:numPr>
                <w:ilvl w:val="0"/>
                <w:numId w:val="41"/>
              </w:numPr>
              <w:rPr>
                <w:lang w:val="de-DE"/>
              </w:rPr>
            </w:pPr>
            <w:r w:rsidRPr="00C47E63">
              <w:rPr>
                <w:lang w:val="de-DE"/>
              </w:rPr>
              <w:t>Mobilisierung von Ressourcen und Bewertung von Ideen</w:t>
            </w:r>
          </w:p>
          <w:p w14:paraId="04F002F3" w14:textId="77777777" w:rsidR="00760752" w:rsidRPr="00C47E63" w:rsidRDefault="00811BF2">
            <w:pPr>
              <w:pStyle w:val="Nessunaspaziatura"/>
              <w:numPr>
                <w:ilvl w:val="0"/>
                <w:numId w:val="41"/>
              </w:numPr>
              <w:rPr>
                <w:highlight w:val="green"/>
                <w:lang w:val="de-DE"/>
              </w:rPr>
            </w:pPr>
            <w:r w:rsidRPr="00C47E63">
              <w:rPr>
                <w:highlight w:val="green"/>
                <w:lang w:val="de-DE"/>
              </w:rPr>
              <w:t>Mobilisierung von Ressourcen und Mobilisierung anderer</w:t>
            </w:r>
          </w:p>
          <w:p w14:paraId="06ADC6C0" w14:textId="292B208F" w:rsidR="00760752" w:rsidRPr="00C47E63" w:rsidRDefault="00811BF2">
            <w:pPr>
              <w:pStyle w:val="Nessunaspaziatura"/>
              <w:numPr>
                <w:ilvl w:val="0"/>
                <w:numId w:val="41"/>
              </w:numPr>
              <w:rPr>
                <w:lang w:val="de-DE"/>
              </w:rPr>
            </w:pPr>
            <w:r w:rsidRPr="00C47E63">
              <w:rPr>
                <w:lang w:val="de-DE"/>
              </w:rPr>
              <w:t>Motivation, Ausdauer und Kre</w:t>
            </w:r>
            <w:r w:rsidR="00C47E63" w:rsidRPr="00C47E63">
              <w:rPr>
                <w:lang w:val="de-DE"/>
              </w:rPr>
              <w:t>a</w:t>
            </w:r>
            <w:r w:rsidRPr="00C47E63">
              <w:rPr>
                <w:lang w:val="de-DE"/>
              </w:rPr>
              <w:t>tivität</w:t>
            </w:r>
          </w:p>
          <w:p w14:paraId="53AE5624" w14:textId="77777777" w:rsidR="008064C4" w:rsidRPr="00C47E63" w:rsidRDefault="008064C4" w:rsidP="008064C4">
            <w:pPr>
              <w:pStyle w:val="Nessunaspaziatura"/>
              <w:rPr>
                <w:lang w:val="de-DE"/>
              </w:rPr>
            </w:pPr>
          </w:p>
        </w:tc>
      </w:tr>
      <w:tr w:rsidR="0086031E" w:rsidRPr="00C47E63" w14:paraId="2A3F1AEC" w14:textId="77777777" w:rsidTr="00173C82">
        <w:tc>
          <w:tcPr>
            <w:tcW w:w="1697" w:type="dxa"/>
            <w:shd w:val="clear" w:color="auto" w:fill="FF6600"/>
            <w:vAlign w:val="center"/>
          </w:tcPr>
          <w:p w14:paraId="3B891C58" w14:textId="77777777" w:rsidR="00760752" w:rsidRPr="00C47E63" w:rsidRDefault="00811BF2">
            <w:pPr>
              <w:pStyle w:val="Nessunaspaziatura"/>
              <w:rPr>
                <w:lang w:val="de-DE"/>
              </w:rPr>
            </w:pPr>
            <w:r w:rsidRPr="00C47E63">
              <w:rPr>
                <w:color w:val="FFFFFF"/>
                <w:lang w:val="de-DE"/>
              </w:rPr>
              <w:t>Verwandtes Material</w:t>
            </w:r>
          </w:p>
        </w:tc>
        <w:tc>
          <w:tcPr>
            <w:tcW w:w="7603" w:type="dxa"/>
            <w:gridSpan w:val="2"/>
          </w:tcPr>
          <w:p w14:paraId="16112181" w14:textId="77777777" w:rsidR="00760752" w:rsidRPr="00C47E63" w:rsidRDefault="00811BF2">
            <w:pPr>
              <w:pStyle w:val="Nessunaspaziatura"/>
              <w:rPr>
                <w:lang w:val="de-DE"/>
              </w:rPr>
            </w:pPr>
            <w:r w:rsidRPr="00C47E63">
              <w:rPr>
                <w:lang w:val="de-DE"/>
              </w:rPr>
              <w:t>K.A.</w:t>
            </w:r>
          </w:p>
        </w:tc>
      </w:tr>
      <w:tr w:rsidR="0086031E" w:rsidRPr="00C47E63" w14:paraId="162388B3" w14:textId="77777777" w:rsidTr="00173C82">
        <w:tc>
          <w:tcPr>
            <w:tcW w:w="1697" w:type="dxa"/>
            <w:shd w:val="clear" w:color="auto" w:fill="FF6600"/>
            <w:vAlign w:val="center"/>
          </w:tcPr>
          <w:p w14:paraId="51F88708" w14:textId="77777777" w:rsidR="00760752" w:rsidRPr="00C47E63" w:rsidRDefault="00811BF2">
            <w:pPr>
              <w:pStyle w:val="Nessunaspaziatura"/>
              <w:rPr>
                <w:lang w:val="de-DE"/>
              </w:rPr>
            </w:pPr>
            <w:r w:rsidRPr="00C47E63">
              <w:rPr>
                <w:color w:val="FFFFFF"/>
                <w:lang w:val="de-DE"/>
              </w:rPr>
              <w:t>Verwandte PPT</w:t>
            </w:r>
          </w:p>
        </w:tc>
        <w:tc>
          <w:tcPr>
            <w:tcW w:w="7603" w:type="dxa"/>
            <w:gridSpan w:val="2"/>
          </w:tcPr>
          <w:p w14:paraId="466119B1" w14:textId="77777777" w:rsidR="00760752" w:rsidRPr="00C47E63" w:rsidRDefault="00811BF2">
            <w:pPr>
              <w:pStyle w:val="Nessunaspaziatura"/>
              <w:rPr>
                <w:lang w:val="de-DE"/>
              </w:rPr>
            </w:pPr>
            <w:r w:rsidRPr="00C47E63">
              <w:rPr>
                <w:lang w:val="de-DE"/>
              </w:rPr>
              <w:t>SWIFT IO3_IDP</w:t>
            </w:r>
          </w:p>
        </w:tc>
      </w:tr>
      <w:tr w:rsidR="0086031E" w:rsidRPr="00C47E63" w14:paraId="2131AB5F" w14:textId="77777777" w:rsidTr="001E42A3">
        <w:trPr>
          <w:trHeight w:val="1323"/>
        </w:trPr>
        <w:tc>
          <w:tcPr>
            <w:tcW w:w="1697" w:type="dxa"/>
            <w:shd w:val="clear" w:color="auto" w:fill="FF6600"/>
            <w:vAlign w:val="center"/>
          </w:tcPr>
          <w:p w14:paraId="6C3FF5FE" w14:textId="77777777" w:rsidR="00760752" w:rsidRPr="00C47E63" w:rsidRDefault="00811BF2">
            <w:pPr>
              <w:pStyle w:val="Nessunaspaziatura"/>
              <w:rPr>
                <w:lang w:val="de-DE"/>
              </w:rPr>
            </w:pPr>
            <w:r w:rsidRPr="00C47E63">
              <w:rPr>
                <w:color w:val="FFFFFF"/>
                <w:lang w:val="de-DE"/>
              </w:rPr>
              <w:t>Referenz-Link</w:t>
            </w:r>
          </w:p>
        </w:tc>
        <w:tc>
          <w:tcPr>
            <w:tcW w:w="7603" w:type="dxa"/>
            <w:gridSpan w:val="2"/>
          </w:tcPr>
          <w:p w14:paraId="6CCD0F9A" w14:textId="77777777" w:rsidR="00760752" w:rsidRPr="00C47E63" w:rsidRDefault="00811BF2">
            <w:pPr>
              <w:pStyle w:val="Nessunaspaziatura"/>
              <w:rPr>
                <w:lang w:val="de-DE"/>
              </w:rPr>
            </w:pPr>
            <w:proofErr w:type="spellStart"/>
            <w:r w:rsidRPr="00C47E63">
              <w:rPr>
                <w:lang w:val="de-DE"/>
              </w:rPr>
              <w:t>EntreComp</w:t>
            </w:r>
            <w:proofErr w:type="spellEnd"/>
            <w:r w:rsidRPr="00C47E63">
              <w:rPr>
                <w:lang w:val="de-DE"/>
              </w:rPr>
              <w:t xml:space="preserve">: </w:t>
            </w:r>
            <w:hyperlink r:id="rId16" w:history="1">
              <w:r w:rsidRPr="00C47E63">
                <w:rPr>
                  <w:rStyle w:val="Collegamentoipertestuale"/>
                  <w:rFonts w:asciiTheme="minorHAnsi" w:hAnsiTheme="minorHAnsi" w:cstheme="minorBidi"/>
                  <w:lang w:val="de-DE"/>
                </w:rPr>
                <w:t>https://ec.europa.eu/jrc/en/entrecomp</w:t>
              </w:r>
            </w:hyperlink>
          </w:p>
          <w:p w14:paraId="11DC6A61" w14:textId="77777777" w:rsidR="00760752" w:rsidRPr="00C47E63" w:rsidRDefault="00811BF2">
            <w:pPr>
              <w:pStyle w:val="Nessunaspaziatura"/>
              <w:rPr>
                <w:lang w:val="de-DE"/>
              </w:rPr>
            </w:pPr>
            <w:proofErr w:type="spellStart"/>
            <w:r w:rsidRPr="00C47E63">
              <w:rPr>
                <w:lang w:val="de-DE"/>
              </w:rPr>
              <w:t>EntreComp</w:t>
            </w:r>
            <w:proofErr w:type="spellEnd"/>
            <w:r w:rsidRPr="00C47E63">
              <w:rPr>
                <w:lang w:val="de-DE"/>
              </w:rPr>
              <w:t xml:space="preserve"> in Aktion https://publications.jrc.ec.europa.eu/repository/handle/JRC109128 </w:t>
            </w:r>
          </w:p>
          <w:p w14:paraId="4FE9C036" w14:textId="77777777" w:rsidR="00760752" w:rsidRPr="00C47E63" w:rsidRDefault="00811BF2">
            <w:pPr>
              <w:pStyle w:val="Nessunaspaziatura"/>
              <w:rPr>
                <w:lang w:val="de-DE"/>
              </w:rPr>
            </w:pPr>
            <w:proofErr w:type="spellStart"/>
            <w:r w:rsidRPr="00C47E63">
              <w:rPr>
                <w:lang w:val="de-DE"/>
              </w:rPr>
              <w:t>EntreComp</w:t>
            </w:r>
            <w:proofErr w:type="spellEnd"/>
            <w:r w:rsidRPr="00C47E63">
              <w:rPr>
                <w:lang w:val="de-DE"/>
              </w:rPr>
              <w:t xml:space="preserve"> bei der Arbeit: </w:t>
            </w:r>
            <w:hyperlink r:id="rId17" w:history="1">
              <w:r w:rsidRPr="00C47E63">
                <w:rPr>
                  <w:rStyle w:val="Collegamentoipertestuale"/>
                  <w:rFonts w:asciiTheme="minorHAnsi" w:hAnsiTheme="minorHAnsi" w:cstheme="minorBidi"/>
                  <w:lang w:val="de-DE"/>
                </w:rPr>
                <w:t xml:space="preserve">https://publications.jrc.ec.europa.eu/repository/handle/JRC120486 </w:t>
              </w:r>
            </w:hyperlink>
          </w:p>
          <w:p w14:paraId="557FC191" w14:textId="77777777" w:rsidR="00760752" w:rsidRPr="00C47E63" w:rsidRDefault="00811BF2">
            <w:pPr>
              <w:pStyle w:val="Nessunaspaziatura"/>
              <w:rPr>
                <w:lang w:val="de-DE"/>
              </w:rPr>
            </w:pPr>
            <w:proofErr w:type="spellStart"/>
            <w:r w:rsidRPr="00C47E63">
              <w:rPr>
                <w:lang w:val="de-DE"/>
              </w:rPr>
              <w:t>EntreComp</w:t>
            </w:r>
            <w:proofErr w:type="spellEnd"/>
            <w:r w:rsidRPr="00C47E63">
              <w:rPr>
                <w:lang w:val="de-DE"/>
              </w:rPr>
              <w:t xml:space="preserve"> </w:t>
            </w:r>
            <w:proofErr w:type="spellStart"/>
            <w:r w:rsidRPr="00C47E63">
              <w:rPr>
                <w:lang w:val="de-DE"/>
              </w:rPr>
              <w:t>Playbook</w:t>
            </w:r>
            <w:proofErr w:type="spellEnd"/>
            <w:r w:rsidRPr="00C47E63">
              <w:rPr>
                <w:lang w:val="de-DE"/>
              </w:rPr>
              <w:t xml:space="preserve">: </w:t>
            </w:r>
            <w:hyperlink r:id="rId18" w:history="1">
              <w:r w:rsidRPr="00C47E63">
                <w:rPr>
                  <w:rStyle w:val="Collegamentoipertestuale"/>
                  <w:rFonts w:asciiTheme="minorHAnsi" w:hAnsiTheme="minorHAnsi" w:cstheme="minorBidi"/>
                  <w:lang w:val="de-DE"/>
                </w:rPr>
                <w:t xml:space="preserve">https://publications.jrc.ec.europa.eu/repository/handle/JRC120487 </w:t>
              </w:r>
            </w:hyperlink>
          </w:p>
        </w:tc>
      </w:tr>
      <w:tr w:rsidR="0086031E" w:rsidRPr="00C47E63" w14:paraId="402F228D" w14:textId="77777777" w:rsidTr="00173C82">
        <w:tc>
          <w:tcPr>
            <w:tcW w:w="1697" w:type="dxa"/>
            <w:shd w:val="clear" w:color="auto" w:fill="FF6600"/>
            <w:vAlign w:val="center"/>
          </w:tcPr>
          <w:p w14:paraId="0988313C" w14:textId="77777777" w:rsidR="00760752" w:rsidRPr="00C47E63" w:rsidRDefault="00811BF2">
            <w:pPr>
              <w:pStyle w:val="Nessunaspaziatura"/>
              <w:rPr>
                <w:color w:val="FFFFFF"/>
                <w:lang w:val="de-DE"/>
              </w:rPr>
            </w:pPr>
            <w:r w:rsidRPr="00C47E63">
              <w:rPr>
                <w:color w:val="FFFFFF"/>
                <w:lang w:val="de-DE"/>
              </w:rPr>
              <w:t>Video im YouTube-Format (falls vorhanden)</w:t>
            </w:r>
          </w:p>
        </w:tc>
        <w:tc>
          <w:tcPr>
            <w:tcW w:w="7603" w:type="dxa"/>
            <w:gridSpan w:val="2"/>
          </w:tcPr>
          <w:p w14:paraId="48D5767B" w14:textId="77777777" w:rsidR="00760752" w:rsidRPr="00C47E63" w:rsidRDefault="00811BF2">
            <w:pPr>
              <w:pStyle w:val="Nessunaspaziatura"/>
              <w:rPr>
                <w:lang w:val="de-DE"/>
              </w:rPr>
            </w:pPr>
            <w:r w:rsidRPr="00C47E63">
              <w:rPr>
                <w:lang w:val="de-DE"/>
              </w:rPr>
              <w:t>K.A.</w:t>
            </w:r>
          </w:p>
        </w:tc>
      </w:tr>
    </w:tbl>
    <w:p w14:paraId="6B4D5B34" w14:textId="77777777" w:rsidR="00A9204E" w:rsidRPr="00C47E63" w:rsidRDefault="00A9204E" w:rsidP="00E77AC1">
      <w:pPr>
        <w:pStyle w:val="Nessunaspaziatura"/>
        <w:rPr>
          <w:lang w:val="de-DE"/>
        </w:rPr>
      </w:pPr>
    </w:p>
    <w:sectPr w:rsidR="00A9204E" w:rsidRPr="00C47E63" w:rsidSect="004E108E">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B81B9" w14:textId="77777777" w:rsidR="002A5F37" w:rsidRDefault="002A5F37" w:rsidP="00650219">
      <w:r>
        <w:separator/>
      </w:r>
    </w:p>
  </w:endnote>
  <w:endnote w:type="continuationSeparator" w:id="0">
    <w:p w14:paraId="7F0CCFC4" w14:textId="77777777" w:rsidR="002A5F37" w:rsidRDefault="002A5F37"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5D5EC" w14:textId="77777777" w:rsidR="00B4188E" w:rsidRDefault="00B4188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75CBB" w14:textId="714FFA5A" w:rsidR="00760752" w:rsidRDefault="002A5F37">
    <w:pPr>
      <w:pStyle w:val="NormaleWeb"/>
      <w:spacing w:after="0"/>
      <w:rPr>
        <w:rFonts w:asciiTheme="minorHAnsi" w:hAnsi="Tw Cen MT" w:cstheme="minorBidi"/>
        <w:color w:val="000000" w:themeColor="text1"/>
        <w:kern w:val="24"/>
        <w:sz w:val="20"/>
        <w:szCs w:val="20"/>
        <w:lang w:val="en-US"/>
      </w:rPr>
    </w:pPr>
    <w:r>
      <w:rPr>
        <w:noProof/>
      </w:rPr>
      <w:pict w14:anchorId="30561427">
        <v:line id="Conector recto 3" o:spid="_x0000_s204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" strokecolor="#0070c0">
          <v:stroke dashstyle="longDash" linestyle="thickThin"/>
        </v:line>
      </w:pict>
    </w:r>
  </w:p>
  <w:p w14:paraId="1C2B5FA0" w14:textId="77777777" w:rsidR="00B4188E" w:rsidRPr="0086031E" w:rsidRDefault="00B4188E" w:rsidP="00B4188E">
    <w:pPr>
      <w:pStyle w:val="NormaleWeb"/>
      <w:ind w:left="-426" w:right="2363"/>
      <w:rPr>
        <w:lang w:val="en-US"/>
      </w:rPr>
    </w:pPr>
    <w:bookmarkStart w:id="4" w:name="_GoBack"/>
    <w:r w:rsidRPr="00C77C71">
      <w:rPr>
        <w:noProof/>
        <w:lang w:val="it-IT" w:eastAsia="it-IT"/>
      </w:rPr>
      <w:drawing>
        <wp:anchor distT="0" distB="0" distL="114300" distR="114300" simplePos="0" relativeHeight="251658240" behindDoc="0" locked="0" layoutInCell="1" allowOverlap="1" wp14:anchorId="6ED3A46A" wp14:editId="48576B3F">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it-IT" w:eastAsia="it-IT"/>
      </w:rPr>
      <w:drawing>
        <wp:anchor distT="0" distB="0" distL="114300" distR="114300" simplePos="0" relativeHeight="251657216" behindDoc="0" locked="0" layoutInCell="1" allowOverlap="1" wp14:anchorId="5CBA29B9" wp14:editId="6CDF963D">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F79C3">
      <w:rPr>
        <w:rFonts w:asciiTheme="minorHAnsi" w:hAnsiTheme="minorHAnsi"/>
        <w:noProof/>
        <w:sz w:val="20"/>
        <w:szCs w:val="20"/>
        <w:lang w:val="de-DE" w:eastAsia="de-DE"/>
      </w:rPr>
      <w:t>Mit Förderung durch das Programm Erasmus+ der Europäischen Union. Die Verantwortung für den Inhalt dieses Dokuments liegt ausschließlich bei den Autoren; die Kommission haftet nicht für die weitere Verwendung des Inhalts dieser Publikation</w:t>
    </w:r>
    <w:r>
      <w:rPr>
        <w:rFonts w:asciiTheme="minorHAnsi" w:hAnsi="Tw Cen MT" w:cstheme="minorBidi"/>
        <w:color w:val="000000" w:themeColor="text1"/>
        <w:kern w:val="24"/>
        <w:sz w:val="20"/>
        <w:szCs w:val="20"/>
        <w:lang w:val="en-US"/>
      </w:rPr>
      <w:t>.</w:t>
    </w:r>
  </w:p>
  <w:p w14:paraId="68EDE0FB" w14:textId="3F5D156C" w:rsidR="00C77C71" w:rsidRPr="00B4188E" w:rsidRDefault="00B4188E" w:rsidP="00B4188E">
    <w:pPr>
      <w:spacing w:after="0"/>
      <w:ind w:left="1276" w:right="-710"/>
      <w:rPr>
        <w:lang w:val="en-US"/>
      </w:rPr>
    </w:pPr>
    <w:r>
      <w:rPr>
        <w:noProof/>
        <w:lang w:val="it-IT" w:eastAsia="it-IT"/>
      </w:rPr>
      <w:drawing>
        <wp:anchor distT="0" distB="0" distL="114300" distR="114300" simplePos="0" relativeHeight="251660288" behindDoc="1" locked="0" layoutInCell="1" allowOverlap="1" wp14:anchorId="5893A1E9" wp14:editId="32B75C4F">
          <wp:simplePos x="0" y="0"/>
          <wp:positionH relativeFrom="column">
            <wp:posOffset>-342900</wp:posOffset>
          </wp:positionH>
          <wp:positionV relativeFrom="paragraph">
            <wp:posOffset>8890</wp:posOffset>
          </wp:positionV>
          <wp:extent cx="1085850" cy="38671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48CC" w14:textId="77777777" w:rsidR="00B4188E" w:rsidRDefault="00B4188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97C6C" w14:textId="77777777" w:rsidR="002A5F37" w:rsidRDefault="002A5F37" w:rsidP="00650219">
      <w:r>
        <w:separator/>
      </w:r>
    </w:p>
  </w:footnote>
  <w:footnote w:type="continuationSeparator" w:id="0">
    <w:p w14:paraId="3332C5C6" w14:textId="77777777" w:rsidR="002A5F37" w:rsidRDefault="002A5F37"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DC453" w14:textId="77777777" w:rsidR="00B4188E" w:rsidRDefault="00B4188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C2963" w14:textId="77777777" w:rsidR="00760752" w:rsidRDefault="00811BF2">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552FAA74" wp14:editId="20AAFF2E">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305C8705" w14:textId="77777777" w:rsidR="00760752" w:rsidRDefault="00811BF2">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 xml:space="preserve">www.swiftsme.eu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594B2" w14:textId="77777777" w:rsidR="00B4188E" w:rsidRDefault="00B4188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151418"/>
    <w:multiLevelType w:val="hybridMultilevel"/>
    <w:tmpl w:val="E9D2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39683B"/>
    <w:multiLevelType w:val="hybridMultilevel"/>
    <w:tmpl w:val="BC80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FA1510"/>
    <w:multiLevelType w:val="hybridMultilevel"/>
    <w:tmpl w:val="9850BDC4"/>
    <w:lvl w:ilvl="0" w:tplc="A9F6BB04">
      <w:start w:val="1"/>
      <w:numFmt w:val="bullet"/>
      <w:lvlText w:val="•"/>
      <w:lvlJc w:val="left"/>
      <w:pPr>
        <w:tabs>
          <w:tab w:val="num" w:pos="720"/>
        </w:tabs>
        <w:ind w:left="720" w:hanging="360"/>
      </w:pPr>
      <w:rPr>
        <w:rFonts w:ascii="Arial" w:hAnsi="Arial" w:hint="default"/>
      </w:rPr>
    </w:lvl>
    <w:lvl w:ilvl="1" w:tplc="3D28B2EA" w:tentative="1">
      <w:start w:val="1"/>
      <w:numFmt w:val="bullet"/>
      <w:lvlText w:val="•"/>
      <w:lvlJc w:val="left"/>
      <w:pPr>
        <w:tabs>
          <w:tab w:val="num" w:pos="1440"/>
        </w:tabs>
        <w:ind w:left="1440" w:hanging="360"/>
      </w:pPr>
      <w:rPr>
        <w:rFonts w:ascii="Arial" w:hAnsi="Arial" w:hint="default"/>
      </w:rPr>
    </w:lvl>
    <w:lvl w:ilvl="2" w:tplc="5F98E316" w:tentative="1">
      <w:start w:val="1"/>
      <w:numFmt w:val="bullet"/>
      <w:lvlText w:val="•"/>
      <w:lvlJc w:val="left"/>
      <w:pPr>
        <w:tabs>
          <w:tab w:val="num" w:pos="2160"/>
        </w:tabs>
        <w:ind w:left="2160" w:hanging="360"/>
      </w:pPr>
      <w:rPr>
        <w:rFonts w:ascii="Arial" w:hAnsi="Arial" w:hint="default"/>
      </w:rPr>
    </w:lvl>
    <w:lvl w:ilvl="3" w:tplc="7502370A" w:tentative="1">
      <w:start w:val="1"/>
      <w:numFmt w:val="bullet"/>
      <w:lvlText w:val="•"/>
      <w:lvlJc w:val="left"/>
      <w:pPr>
        <w:tabs>
          <w:tab w:val="num" w:pos="2880"/>
        </w:tabs>
        <w:ind w:left="2880" w:hanging="360"/>
      </w:pPr>
      <w:rPr>
        <w:rFonts w:ascii="Arial" w:hAnsi="Arial" w:hint="default"/>
      </w:rPr>
    </w:lvl>
    <w:lvl w:ilvl="4" w:tplc="D3341652" w:tentative="1">
      <w:start w:val="1"/>
      <w:numFmt w:val="bullet"/>
      <w:lvlText w:val="•"/>
      <w:lvlJc w:val="left"/>
      <w:pPr>
        <w:tabs>
          <w:tab w:val="num" w:pos="3600"/>
        </w:tabs>
        <w:ind w:left="3600" w:hanging="360"/>
      </w:pPr>
      <w:rPr>
        <w:rFonts w:ascii="Arial" w:hAnsi="Arial" w:hint="default"/>
      </w:rPr>
    </w:lvl>
    <w:lvl w:ilvl="5" w:tplc="8A84725C" w:tentative="1">
      <w:start w:val="1"/>
      <w:numFmt w:val="bullet"/>
      <w:lvlText w:val="•"/>
      <w:lvlJc w:val="left"/>
      <w:pPr>
        <w:tabs>
          <w:tab w:val="num" w:pos="4320"/>
        </w:tabs>
        <w:ind w:left="4320" w:hanging="360"/>
      </w:pPr>
      <w:rPr>
        <w:rFonts w:ascii="Arial" w:hAnsi="Arial" w:hint="default"/>
      </w:rPr>
    </w:lvl>
    <w:lvl w:ilvl="6" w:tplc="D70EF35C" w:tentative="1">
      <w:start w:val="1"/>
      <w:numFmt w:val="bullet"/>
      <w:lvlText w:val="•"/>
      <w:lvlJc w:val="left"/>
      <w:pPr>
        <w:tabs>
          <w:tab w:val="num" w:pos="5040"/>
        </w:tabs>
        <w:ind w:left="5040" w:hanging="360"/>
      </w:pPr>
      <w:rPr>
        <w:rFonts w:ascii="Arial" w:hAnsi="Arial" w:hint="default"/>
      </w:rPr>
    </w:lvl>
    <w:lvl w:ilvl="7" w:tplc="C8C25C90" w:tentative="1">
      <w:start w:val="1"/>
      <w:numFmt w:val="bullet"/>
      <w:lvlText w:val="•"/>
      <w:lvlJc w:val="left"/>
      <w:pPr>
        <w:tabs>
          <w:tab w:val="num" w:pos="5760"/>
        </w:tabs>
        <w:ind w:left="5760" w:hanging="360"/>
      </w:pPr>
      <w:rPr>
        <w:rFonts w:ascii="Arial" w:hAnsi="Arial" w:hint="default"/>
      </w:rPr>
    </w:lvl>
    <w:lvl w:ilvl="8" w:tplc="8A30C4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213574"/>
    <w:multiLevelType w:val="hybridMultilevel"/>
    <w:tmpl w:val="B8E4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F74CE4"/>
    <w:multiLevelType w:val="hybridMultilevel"/>
    <w:tmpl w:val="F9BE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8C4569D"/>
    <w:multiLevelType w:val="hybridMultilevel"/>
    <w:tmpl w:val="2F645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A11D9A"/>
    <w:multiLevelType w:val="hybridMultilevel"/>
    <w:tmpl w:val="C0587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039354C"/>
    <w:multiLevelType w:val="hybridMultilevel"/>
    <w:tmpl w:val="A7E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F034F3"/>
    <w:multiLevelType w:val="hybridMultilevel"/>
    <w:tmpl w:val="FDD8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CC926CA"/>
    <w:multiLevelType w:val="hybridMultilevel"/>
    <w:tmpl w:val="78A8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2"/>
  </w:num>
  <w:num w:numId="2">
    <w:abstractNumId w:val="14"/>
  </w:num>
  <w:num w:numId="3">
    <w:abstractNumId w:val="11"/>
  </w:num>
  <w:num w:numId="4">
    <w:abstractNumId w:val="38"/>
  </w:num>
  <w:num w:numId="5">
    <w:abstractNumId w:val="17"/>
  </w:num>
  <w:num w:numId="6">
    <w:abstractNumId w:val="27"/>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4"/>
  </w:num>
  <w:num w:numId="20">
    <w:abstractNumId w:val="33"/>
  </w:num>
  <w:num w:numId="21">
    <w:abstractNumId w:val="28"/>
  </w:num>
  <w:num w:numId="22">
    <w:abstractNumId w:val="13"/>
  </w:num>
  <w:num w:numId="23">
    <w:abstractNumId w:val="40"/>
  </w:num>
  <w:num w:numId="24">
    <w:abstractNumId w:val="22"/>
  </w:num>
  <w:num w:numId="25">
    <w:abstractNumId w:val="26"/>
  </w:num>
  <w:num w:numId="26">
    <w:abstractNumId w:val="3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9"/>
  </w:num>
  <w:num w:numId="30">
    <w:abstractNumId w:val="25"/>
  </w:num>
  <w:num w:numId="31">
    <w:abstractNumId w:val="12"/>
  </w:num>
  <w:num w:numId="32">
    <w:abstractNumId w:val="37"/>
  </w:num>
  <w:num w:numId="33">
    <w:abstractNumId w:val="16"/>
  </w:num>
  <w:num w:numId="34">
    <w:abstractNumId w:val="30"/>
  </w:num>
  <w:num w:numId="35">
    <w:abstractNumId w:val="10"/>
  </w:num>
  <w:num w:numId="36">
    <w:abstractNumId w:val="31"/>
  </w:num>
  <w:num w:numId="37">
    <w:abstractNumId w:val="35"/>
  </w:num>
  <w:num w:numId="38">
    <w:abstractNumId w:val="18"/>
  </w:num>
  <w:num w:numId="39">
    <w:abstractNumId w:val="15"/>
  </w:num>
  <w:num w:numId="40">
    <w:abstractNumId w:val="3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77C71"/>
    <w:rsid w:val="00013EA1"/>
    <w:rsid w:val="000863F7"/>
    <w:rsid w:val="00096D7E"/>
    <w:rsid w:val="0014108D"/>
    <w:rsid w:val="00173C82"/>
    <w:rsid w:val="00187D34"/>
    <w:rsid w:val="001E42A3"/>
    <w:rsid w:val="0028533C"/>
    <w:rsid w:val="00296D6D"/>
    <w:rsid w:val="002A5F37"/>
    <w:rsid w:val="00314BE1"/>
    <w:rsid w:val="0035050E"/>
    <w:rsid w:val="003600B4"/>
    <w:rsid w:val="00405555"/>
    <w:rsid w:val="004323AE"/>
    <w:rsid w:val="004E108E"/>
    <w:rsid w:val="004F64C1"/>
    <w:rsid w:val="00520844"/>
    <w:rsid w:val="00567180"/>
    <w:rsid w:val="00645252"/>
    <w:rsid w:val="00650219"/>
    <w:rsid w:val="006D3D74"/>
    <w:rsid w:val="006E3E18"/>
    <w:rsid w:val="00760752"/>
    <w:rsid w:val="008064C4"/>
    <w:rsid w:val="008107B6"/>
    <w:rsid w:val="00811BF2"/>
    <w:rsid w:val="0083569A"/>
    <w:rsid w:val="0086031E"/>
    <w:rsid w:val="008807AB"/>
    <w:rsid w:val="008C2FB7"/>
    <w:rsid w:val="00A473AD"/>
    <w:rsid w:val="00A9204E"/>
    <w:rsid w:val="00B1733C"/>
    <w:rsid w:val="00B4188E"/>
    <w:rsid w:val="00BF7746"/>
    <w:rsid w:val="00C47E63"/>
    <w:rsid w:val="00C77C71"/>
    <w:rsid w:val="00DB6E64"/>
    <w:rsid w:val="00DD5265"/>
    <w:rsid w:val="00E1505D"/>
    <w:rsid w:val="00E21F00"/>
    <w:rsid w:val="00E77AC1"/>
    <w:rsid w:val="00F06FBF"/>
    <w:rsid w:val="00F81F9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75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Erwhnung1">
    <w:name w:val="Erwähnung1"/>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1">
    <w:name w:val="Hashtag1"/>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1">
    <w:name w:val="Smart Hyperlink1"/>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1573927684">
      <w:bodyDiv w:val="1"/>
      <w:marLeft w:val="0"/>
      <w:marRight w:val="0"/>
      <w:marTop w:val="0"/>
      <w:marBottom w:val="0"/>
      <w:divBdr>
        <w:top w:val="none" w:sz="0" w:space="0" w:color="auto"/>
        <w:left w:val="none" w:sz="0" w:space="0" w:color="auto"/>
        <w:bottom w:val="none" w:sz="0" w:space="0" w:color="auto"/>
        <w:right w:val="none" w:sz="0" w:space="0" w:color="auto"/>
      </w:divBdr>
      <w:divsChild>
        <w:div w:id="265895094">
          <w:marLeft w:val="446"/>
          <w:marRight w:val="0"/>
          <w:marTop w:val="0"/>
          <w:marBottom w:val="0"/>
          <w:divBdr>
            <w:top w:val="none" w:sz="0" w:space="0" w:color="auto"/>
            <w:left w:val="none" w:sz="0" w:space="0" w:color="auto"/>
            <w:bottom w:val="none" w:sz="0" w:space="0" w:color="auto"/>
            <w:right w:val="none" w:sz="0" w:space="0" w:color="auto"/>
          </w:divBdr>
        </w:div>
        <w:div w:id="323897596">
          <w:marLeft w:val="446"/>
          <w:marRight w:val="0"/>
          <w:marTop w:val="0"/>
          <w:marBottom w:val="0"/>
          <w:divBdr>
            <w:top w:val="none" w:sz="0" w:space="0" w:color="auto"/>
            <w:left w:val="none" w:sz="0" w:space="0" w:color="auto"/>
            <w:bottom w:val="none" w:sz="0" w:space="0" w:color="auto"/>
            <w:right w:val="none" w:sz="0" w:space="0" w:color="auto"/>
          </w:divBdr>
        </w:div>
        <w:div w:id="434635776">
          <w:marLeft w:val="446"/>
          <w:marRight w:val="0"/>
          <w:marTop w:val="0"/>
          <w:marBottom w:val="0"/>
          <w:divBdr>
            <w:top w:val="none" w:sz="0" w:space="0" w:color="auto"/>
            <w:left w:val="none" w:sz="0" w:space="0" w:color="auto"/>
            <w:bottom w:val="none" w:sz="0" w:space="0" w:color="auto"/>
            <w:right w:val="none" w:sz="0" w:space="0" w:color="auto"/>
          </w:divBdr>
        </w:div>
        <w:div w:id="539710023">
          <w:marLeft w:val="446"/>
          <w:marRight w:val="0"/>
          <w:marTop w:val="0"/>
          <w:marBottom w:val="0"/>
          <w:divBdr>
            <w:top w:val="none" w:sz="0" w:space="0" w:color="auto"/>
            <w:left w:val="none" w:sz="0" w:space="0" w:color="auto"/>
            <w:bottom w:val="none" w:sz="0" w:space="0" w:color="auto"/>
            <w:right w:val="none" w:sz="0" w:space="0" w:color="auto"/>
          </w:divBdr>
        </w:div>
        <w:div w:id="844172134">
          <w:marLeft w:val="446"/>
          <w:marRight w:val="0"/>
          <w:marTop w:val="0"/>
          <w:marBottom w:val="0"/>
          <w:divBdr>
            <w:top w:val="none" w:sz="0" w:space="0" w:color="auto"/>
            <w:left w:val="none" w:sz="0" w:space="0" w:color="auto"/>
            <w:bottom w:val="none" w:sz="0" w:space="0" w:color="auto"/>
            <w:right w:val="none" w:sz="0" w:space="0" w:color="auto"/>
          </w:divBdr>
        </w:div>
        <w:div w:id="941061944">
          <w:marLeft w:val="446"/>
          <w:marRight w:val="0"/>
          <w:marTop w:val="0"/>
          <w:marBottom w:val="0"/>
          <w:divBdr>
            <w:top w:val="none" w:sz="0" w:space="0" w:color="auto"/>
            <w:left w:val="none" w:sz="0" w:space="0" w:color="auto"/>
            <w:bottom w:val="none" w:sz="0" w:space="0" w:color="auto"/>
            <w:right w:val="none" w:sz="0" w:space="0" w:color="auto"/>
          </w:divBdr>
        </w:div>
        <w:div w:id="995959326">
          <w:marLeft w:val="446"/>
          <w:marRight w:val="0"/>
          <w:marTop w:val="0"/>
          <w:marBottom w:val="0"/>
          <w:divBdr>
            <w:top w:val="none" w:sz="0" w:space="0" w:color="auto"/>
            <w:left w:val="none" w:sz="0" w:space="0" w:color="auto"/>
            <w:bottom w:val="none" w:sz="0" w:space="0" w:color="auto"/>
            <w:right w:val="none" w:sz="0" w:space="0" w:color="auto"/>
          </w:divBdr>
        </w:div>
        <w:div w:id="1070038607">
          <w:marLeft w:val="446"/>
          <w:marRight w:val="0"/>
          <w:marTop w:val="0"/>
          <w:marBottom w:val="0"/>
          <w:divBdr>
            <w:top w:val="none" w:sz="0" w:space="0" w:color="auto"/>
            <w:left w:val="none" w:sz="0" w:space="0" w:color="auto"/>
            <w:bottom w:val="none" w:sz="0" w:space="0" w:color="auto"/>
            <w:right w:val="none" w:sz="0" w:space="0" w:color="auto"/>
          </w:divBdr>
        </w:div>
        <w:div w:id="1451317130">
          <w:marLeft w:val="446"/>
          <w:marRight w:val="0"/>
          <w:marTop w:val="0"/>
          <w:marBottom w:val="0"/>
          <w:divBdr>
            <w:top w:val="none" w:sz="0" w:space="0" w:color="auto"/>
            <w:left w:val="none" w:sz="0" w:space="0" w:color="auto"/>
            <w:bottom w:val="none" w:sz="0" w:space="0" w:color="auto"/>
            <w:right w:val="none" w:sz="0" w:space="0" w:color="auto"/>
          </w:divBdr>
        </w:div>
        <w:div w:id="1545215994">
          <w:marLeft w:val="446"/>
          <w:marRight w:val="0"/>
          <w:marTop w:val="0"/>
          <w:marBottom w:val="0"/>
          <w:divBdr>
            <w:top w:val="none" w:sz="0" w:space="0" w:color="auto"/>
            <w:left w:val="none" w:sz="0" w:space="0" w:color="auto"/>
            <w:bottom w:val="none" w:sz="0" w:space="0" w:color="auto"/>
            <w:right w:val="none" w:sz="0" w:space="0" w:color="auto"/>
          </w:divBdr>
        </w:div>
        <w:div w:id="1546018516">
          <w:marLeft w:val="446"/>
          <w:marRight w:val="0"/>
          <w:marTop w:val="0"/>
          <w:marBottom w:val="0"/>
          <w:divBdr>
            <w:top w:val="none" w:sz="0" w:space="0" w:color="auto"/>
            <w:left w:val="none" w:sz="0" w:space="0" w:color="auto"/>
            <w:bottom w:val="none" w:sz="0" w:space="0" w:color="auto"/>
            <w:right w:val="none" w:sz="0" w:space="0" w:color="auto"/>
          </w:divBdr>
        </w:div>
        <w:div w:id="1686639108">
          <w:marLeft w:val="446"/>
          <w:marRight w:val="0"/>
          <w:marTop w:val="0"/>
          <w:marBottom w:val="0"/>
          <w:divBdr>
            <w:top w:val="none" w:sz="0" w:space="0" w:color="auto"/>
            <w:left w:val="none" w:sz="0" w:space="0" w:color="auto"/>
            <w:bottom w:val="none" w:sz="0" w:space="0" w:color="auto"/>
            <w:right w:val="none" w:sz="0" w:space="0" w:color="auto"/>
          </w:divBdr>
        </w:div>
        <w:div w:id="1697458826">
          <w:marLeft w:val="446"/>
          <w:marRight w:val="0"/>
          <w:marTop w:val="0"/>
          <w:marBottom w:val="0"/>
          <w:divBdr>
            <w:top w:val="none" w:sz="0" w:space="0" w:color="auto"/>
            <w:left w:val="none" w:sz="0" w:space="0" w:color="auto"/>
            <w:bottom w:val="none" w:sz="0" w:space="0" w:color="auto"/>
            <w:right w:val="none" w:sz="0" w:space="0" w:color="auto"/>
          </w:divBdr>
        </w:div>
        <w:div w:id="1723402220">
          <w:marLeft w:val="446"/>
          <w:marRight w:val="0"/>
          <w:marTop w:val="0"/>
          <w:marBottom w:val="0"/>
          <w:divBdr>
            <w:top w:val="none" w:sz="0" w:space="0" w:color="auto"/>
            <w:left w:val="none" w:sz="0" w:space="0" w:color="auto"/>
            <w:bottom w:val="none" w:sz="0" w:space="0" w:color="auto"/>
            <w:right w:val="none" w:sz="0" w:space="0" w:color="auto"/>
          </w:divBdr>
        </w:div>
        <w:div w:id="1898776789">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publications.jrc.ec.europa.eu/repository/handle/JRC120487"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publications.jrc.ec.europa.eu/repository/handle/JRC12048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jrc/en/entrecom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6</Pages>
  <Words>1735</Words>
  <Characters>9890</Characters>
  <Application>Microsoft Office Word</Application>
  <DocSecurity>0</DocSecurity>
  <Lines>82</Lines>
  <Paragraphs>23</Paragraphs>
  <ScaleCrop>false</ScaleCrop>
  <HeadingPairs>
    <vt:vector size="6" baseType="variant">
      <vt:variant>
        <vt:lpstr>Titel</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2021-12-10T22:11:00Z</dcterms:created>
  <dcterms:modified xsi:type="dcterms:W3CDTF">2023-03-03T10:51:00Z</dcterms:modified>
</cp:coreProperties>
</file>