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72D85840" w:rsidR="0086031E" w:rsidRDefault="002630B7" w:rsidP="0086031E">
      <w:pPr>
        <w:jc w:val="center"/>
        <w:rPr>
          <w:rFonts w:cs="Calibri"/>
          <w:b/>
          <w:bCs/>
          <w:color w:val="2CACBA"/>
          <w:sz w:val="44"/>
          <w:szCs w:val="36"/>
          <w:lang w:val="en-GB"/>
        </w:rPr>
      </w:pPr>
      <w:proofErr w:type="spellStart"/>
      <w:r>
        <w:rPr>
          <w:rFonts w:cs="Calibri"/>
          <w:b/>
          <w:bCs/>
          <w:color w:val="2CACBA"/>
          <w:sz w:val="44"/>
          <w:szCs w:val="36"/>
          <w:lang w:val="en-GB"/>
        </w:rPr>
        <w:t>Ficha</w:t>
      </w:r>
      <w:proofErr w:type="spellEnd"/>
      <w:r>
        <w:rPr>
          <w:rFonts w:cs="Calibri"/>
          <w:b/>
          <w:bCs/>
          <w:color w:val="2CACBA"/>
          <w:sz w:val="44"/>
          <w:szCs w:val="36"/>
          <w:lang w:val="en-GB"/>
        </w:rPr>
        <w:t xml:space="preserve"> de </w:t>
      </w:r>
      <w:proofErr w:type="spellStart"/>
      <w:r>
        <w:rPr>
          <w:rFonts w:cs="Calibri"/>
          <w:b/>
          <w:bCs/>
          <w:color w:val="2CACBA"/>
          <w:sz w:val="44"/>
          <w:szCs w:val="36"/>
          <w:lang w:val="en-GB"/>
        </w:rPr>
        <w:t>formación</w:t>
      </w:r>
      <w:proofErr w:type="spellEnd"/>
    </w:p>
    <w:p w14:paraId="08413570" w14:textId="77777777" w:rsidR="0086031E" w:rsidRPr="001D6F25" w:rsidRDefault="0086031E" w:rsidP="0086031E">
      <w:pPr>
        <w:jc w:val="center"/>
        <w:rPr>
          <w:rFonts w:cs="Calibri"/>
          <w:b/>
          <w:bCs/>
          <w:color w:val="2CACBA"/>
          <w:sz w:val="44"/>
          <w:szCs w:val="36"/>
        </w:rPr>
      </w:pPr>
    </w:p>
    <w:tbl>
      <w:tblPr>
        <w:tblStyle w:val="Grigliatabella"/>
        <w:tblW w:w="9536" w:type="dxa"/>
        <w:tblInd w:w="-284" w:type="dxa"/>
        <w:tblLook w:val="04A0" w:firstRow="1" w:lastRow="0" w:firstColumn="1" w:lastColumn="0" w:noHBand="0" w:noVBand="1"/>
      </w:tblPr>
      <w:tblGrid>
        <w:gridCol w:w="1839"/>
        <w:gridCol w:w="6686"/>
        <w:gridCol w:w="1011"/>
      </w:tblGrid>
      <w:tr w:rsidR="002F2D67" w:rsidRPr="001D6F25" w14:paraId="44A36410" w14:textId="77777777" w:rsidTr="00D11B7B">
        <w:tc>
          <w:tcPr>
            <w:tcW w:w="1839" w:type="dxa"/>
            <w:shd w:val="clear" w:color="auto" w:fill="FF7619"/>
            <w:vAlign w:val="center"/>
          </w:tcPr>
          <w:p w14:paraId="33A023CB" w14:textId="1BD61CC7" w:rsidR="0086031E" w:rsidRPr="001D6F25" w:rsidRDefault="0086031E" w:rsidP="0040682C">
            <w:pPr>
              <w:pStyle w:val="Nessunaspaziatura"/>
            </w:pPr>
            <w:r w:rsidRPr="001D6F25">
              <w:t>T</w:t>
            </w:r>
            <w:r w:rsidR="002630B7" w:rsidRPr="001D6F25">
              <w:t>ítulo</w:t>
            </w:r>
          </w:p>
        </w:tc>
        <w:tc>
          <w:tcPr>
            <w:tcW w:w="7697" w:type="dxa"/>
            <w:gridSpan w:val="2"/>
          </w:tcPr>
          <w:p w14:paraId="2189F5B2" w14:textId="356B61F5" w:rsidR="0086031E" w:rsidRPr="001D6F25" w:rsidRDefault="004A42ED" w:rsidP="0040682C">
            <w:pPr>
              <w:pStyle w:val="Nessunaspaziatura"/>
            </w:pPr>
            <w:r w:rsidRPr="001D6F25">
              <w:t>Gestión de Proyectos para Teletrabajadores</w:t>
            </w:r>
            <w:r w:rsidR="0040682C" w:rsidRPr="001D6F25">
              <w:t xml:space="preserve">: </w:t>
            </w:r>
            <w:r w:rsidRPr="001D6F25">
              <w:t>Aprovechamiento de las</w:t>
            </w:r>
            <w:r w:rsidR="0040682C" w:rsidRPr="001D6F25">
              <w:t xml:space="preserve"> </w:t>
            </w:r>
            <w:r w:rsidRPr="001D6F25">
              <w:t>buenas prácticas</w:t>
            </w:r>
            <w:r w:rsidR="0040682C" w:rsidRPr="001D6F25">
              <w:t xml:space="preserve"> </w:t>
            </w:r>
            <w:r w:rsidRPr="001D6F25">
              <w:t>del marco</w:t>
            </w:r>
            <w:r w:rsidR="0040682C" w:rsidRPr="001D6F25">
              <w:t xml:space="preserve"> DigComp</w:t>
            </w:r>
          </w:p>
        </w:tc>
      </w:tr>
      <w:tr w:rsidR="002F2D67" w:rsidRPr="001D6F25" w14:paraId="128E7937" w14:textId="77777777" w:rsidTr="00D11B7B">
        <w:tc>
          <w:tcPr>
            <w:tcW w:w="1839" w:type="dxa"/>
            <w:shd w:val="clear" w:color="auto" w:fill="FF7619"/>
            <w:vAlign w:val="center"/>
          </w:tcPr>
          <w:p w14:paraId="4B428EB5" w14:textId="31C13564" w:rsidR="0086031E" w:rsidRPr="001D6F25" w:rsidRDefault="002630B7" w:rsidP="0040682C">
            <w:pPr>
              <w:pStyle w:val="Nessunaspaziatura"/>
            </w:pPr>
            <w:r w:rsidRPr="001D6F25">
              <w:t xml:space="preserve">Palabras clave </w:t>
            </w:r>
            <w:r w:rsidR="0086031E" w:rsidRPr="001D6F25">
              <w:t>(meta tag)</w:t>
            </w:r>
          </w:p>
        </w:tc>
        <w:tc>
          <w:tcPr>
            <w:tcW w:w="7697" w:type="dxa"/>
            <w:gridSpan w:val="2"/>
          </w:tcPr>
          <w:p w14:paraId="536987E0" w14:textId="038282EE" w:rsidR="0086031E" w:rsidRPr="001D6F25" w:rsidRDefault="0040682C" w:rsidP="0040682C">
            <w:pPr>
              <w:pStyle w:val="Nessunaspaziatura"/>
            </w:pPr>
            <w:r w:rsidRPr="001D6F25">
              <w:t xml:space="preserve">DigComp, </w:t>
            </w:r>
            <w:r w:rsidR="004A42ED" w:rsidRPr="001D6F25">
              <w:t>habilidades digitales</w:t>
            </w:r>
            <w:r w:rsidRPr="001D6F25">
              <w:t xml:space="preserve">, </w:t>
            </w:r>
            <w:r w:rsidR="004A42ED" w:rsidRPr="001D6F25">
              <w:t>conocimientos TIC</w:t>
            </w:r>
            <w:r w:rsidRPr="001D6F25">
              <w:t>, tele</w:t>
            </w:r>
            <w:r w:rsidR="004A42ED" w:rsidRPr="001D6F25">
              <w:t>trabajo</w:t>
            </w:r>
            <w:r w:rsidRPr="001D6F25">
              <w:t>, smart working, re</w:t>
            </w:r>
            <w:r w:rsidR="004A42ED" w:rsidRPr="001D6F25">
              <w:t>cursos</w:t>
            </w:r>
          </w:p>
        </w:tc>
      </w:tr>
      <w:tr w:rsidR="002F2D67" w:rsidRPr="001D6F25" w14:paraId="06920ADD" w14:textId="77777777" w:rsidTr="00D11B7B">
        <w:tc>
          <w:tcPr>
            <w:tcW w:w="1839" w:type="dxa"/>
            <w:shd w:val="clear" w:color="auto" w:fill="FF7619"/>
            <w:vAlign w:val="center"/>
          </w:tcPr>
          <w:p w14:paraId="7ECCE87A" w14:textId="7838344C" w:rsidR="0086031E" w:rsidRPr="001D6F25" w:rsidRDefault="002630B7" w:rsidP="0040682C">
            <w:pPr>
              <w:pStyle w:val="Nessunaspaziatura"/>
            </w:pPr>
            <w:r w:rsidRPr="001D6F25">
              <w:t>Proporcionado por</w:t>
            </w:r>
          </w:p>
        </w:tc>
        <w:tc>
          <w:tcPr>
            <w:tcW w:w="7697" w:type="dxa"/>
            <w:gridSpan w:val="2"/>
          </w:tcPr>
          <w:p w14:paraId="15FF84B0" w14:textId="0DA6BD2A" w:rsidR="0086031E" w:rsidRPr="001D6F25" w:rsidRDefault="0040682C" w:rsidP="0040682C">
            <w:pPr>
              <w:pStyle w:val="Nessunaspaziatura"/>
            </w:pPr>
            <w:r w:rsidRPr="001D6F25">
              <w:t>IHF asbl</w:t>
            </w:r>
          </w:p>
        </w:tc>
      </w:tr>
      <w:tr w:rsidR="002F2D67" w:rsidRPr="001D6F25" w14:paraId="38E69A00" w14:textId="77777777" w:rsidTr="00D11B7B">
        <w:tc>
          <w:tcPr>
            <w:tcW w:w="1839" w:type="dxa"/>
            <w:shd w:val="clear" w:color="auto" w:fill="FF7619"/>
            <w:vAlign w:val="center"/>
          </w:tcPr>
          <w:p w14:paraId="2BB7793B" w14:textId="7F9C5859" w:rsidR="0086031E" w:rsidRPr="001D6F25" w:rsidRDefault="002630B7" w:rsidP="0040682C">
            <w:pPr>
              <w:pStyle w:val="Nessunaspaziatura"/>
            </w:pPr>
            <w:r w:rsidRPr="001D6F25">
              <w:t>Idioma</w:t>
            </w:r>
          </w:p>
        </w:tc>
        <w:tc>
          <w:tcPr>
            <w:tcW w:w="7697" w:type="dxa"/>
            <w:gridSpan w:val="2"/>
          </w:tcPr>
          <w:p w14:paraId="38B2A812" w14:textId="27FCD44E" w:rsidR="0086031E" w:rsidRPr="001D6F25" w:rsidRDefault="0040682C" w:rsidP="0040682C">
            <w:pPr>
              <w:pStyle w:val="Nessunaspaziatura"/>
            </w:pPr>
            <w:r w:rsidRPr="001D6F25">
              <w:t>E</w:t>
            </w:r>
            <w:r w:rsidR="004A42ED" w:rsidRPr="001D6F25">
              <w:t>spañol</w:t>
            </w:r>
          </w:p>
        </w:tc>
      </w:tr>
      <w:tr w:rsidR="002F2D67" w:rsidRPr="001D6F25" w14:paraId="65E868B4" w14:textId="77777777" w:rsidTr="00D11B7B">
        <w:trPr>
          <w:trHeight w:val="390"/>
        </w:trPr>
        <w:tc>
          <w:tcPr>
            <w:tcW w:w="1839" w:type="dxa"/>
            <w:vMerge w:val="restart"/>
            <w:shd w:val="clear" w:color="auto" w:fill="FF7619"/>
            <w:vAlign w:val="center"/>
          </w:tcPr>
          <w:p w14:paraId="01AEB537" w14:textId="6567A200" w:rsidR="000863F7" w:rsidRPr="001D6F25" w:rsidRDefault="002630B7" w:rsidP="0040682C">
            <w:pPr>
              <w:pStyle w:val="Nessunaspaziatura"/>
            </w:pPr>
            <w:r w:rsidRPr="001D6F25">
              <w:t>Área</w:t>
            </w:r>
          </w:p>
        </w:tc>
        <w:tc>
          <w:tcPr>
            <w:tcW w:w="6686" w:type="dxa"/>
          </w:tcPr>
          <w:p w14:paraId="4452C946" w14:textId="20C33FFB" w:rsidR="000863F7" w:rsidRPr="001D6F25" w:rsidRDefault="004A42ED" w:rsidP="0040682C">
            <w:pPr>
              <w:pStyle w:val="Nessunaspaziatura"/>
            </w:pPr>
            <w:r w:rsidRPr="001D6F25">
              <w:t>Comunicación digital y online</w:t>
            </w:r>
          </w:p>
        </w:tc>
        <w:tc>
          <w:tcPr>
            <w:tcW w:w="1011" w:type="dxa"/>
            <w:shd w:val="clear" w:color="auto" w:fill="FFFFFF" w:themeFill="background1"/>
          </w:tcPr>
          <w:p w14:paraId="266AAFD6" w14:textId="4A29C043" w:rsidR="000863F7" w:rsidRPr="001D6F25" w:rsidRDefault="0040682C" w:rsidP="0040682C">
            <w:pPr>
              <w:pStyle w:val="Nessunaspaziatura"/>
            </w:pPr>
            <w:r w:rsidRPr="001D6F25">
              <w:t>X</w:t>
            </w:r>
          </w:p>
        </w:tc>
      </w:tr>
      <w:tr w:rsidR="002F2D67" w:rsidRPr="001D6F25" w14:paraId="01D37DAD" w14:textId="77777777" w:rsidTr="00D11B7B">
        <w:trPr>
          <w:trHeight w:val="382"/>
        </w:trPr>
        <w:tc>
          <w:tcPr>
            <w:tcW w:w="1839" w:type="dxa"/>
            <w:vMerge/>
            <w:shd w:val="clear" w:color="auto" w:fill="FF7619"/>
            <w:vAlign w:val="center"/>
          </w:tcPr>
          <w:p w14:paraId="34B43962" w14:textId="77777777" w:rsidR="000863F7" w:rsidRPr="001D6F25" w:rsidRDefault="000863F7" w:rsidP="0040682C">
            <w:pPr>
              <w:pStyle w:val="Nessunaspaziatura"/>
            </w:pPr>
          </w:p>
        </w:tc>
        <w:tc>
          <w:tcPr>
            <w:tcW w:w="6686" w:type="dxa"/>
          </w:tcPr>
          <w:p w14:paraId="11CB6E4A" w14:textId="5129B1C0" w:rsidR="000863F7" w:rsidRPr="001D6F25" w:rsidRDefault="004A42ED" w:rsidP="0040682C">
            <w:pPr>
              <w:pStyle w:val="Nessunaspaziatura"/>
            </w:pPr>
            <w:r w:rsidRPr="001D6F25">
              <w:t>Compromiso de las personas y del equipo desde casa</w:t>
            </w:r>
          </w:p>
        </w:tc>
        <w:tc>
          <w:tcPr>
            <w:tcW w:w="1011" w:type="dxa"/>
            <w:shd w:val="clear" w:color="auto" w:fill="FFFFFF" w:themeFill="background1"/>
          </w:tcPr>
          <w:p w14:paraId="010A43B1" w14:textId="6A170FF1" w:rsidR="000863F7" w:rsidRPr="001D6F25" w:rsidRDefault="000863F7" w:rsidP="0040682C">
            <w:pPr>
              <w:pStyle w:val="Nessunaspaziatura"/>
              <w:rPr>
                <w:bCs/>
              </w:rPr>
            </w:pPr>
          </w:p>
        </w:tc>
      </w:tr>
      <w:tr w:rsidR="002F2D67" w:rsidRPr="001D6F25" w14:paraId="0924C8EE" w14:textId="77777777" w:rsidTr="00D11B7B">
        <w:trPr>
          <w:trHeight w:val="382"/>
        </w:trPr>
        <w:tc>
          <w:tcPr>
            <w:tcW w:w="1839" w:type="dxa"/>
            <w:vMerge/>
            <w:shd w:val="clear" w:color="auto" w:fill="FF7619"/>
            <w:vAlign w:val="center"/>
          </w:tcPr>
          <w:p w14:paraId="2988F4F2" w14:textId="77777777" w:rsidR="000863F7" w:rsidRPr="001D6F25" w:rsidRDefault="000863F7" w:rsidP="0040682C">
            <w:pPr>
              <w:pStyle w:val="Nessunaspaziatura"/>
            </w:pPr>
          </w:p>
        </w:tc>
        <w:tc>
          <w:tcPr>
            <w:tcW w:w="6686" w:type="dxa"/>
          </w:tcPr>
          <w:p w14:paraId="0DB4BF2E" w14:textId="31C61F63" w:rsidR="000863F7" w:rsidRPr="001D6F25" w:rsidRDefault="004A42ED" w:rsidP="0040682C">
            <w:pPr>
              <w:pStyle w:val="Nessunaspaziatura"/>
            </w:pPr>
            <w:r w:rsidRPr="001D6F25">
              <w:t>Balance vida personal-laboral</w:t>
            </w:r>
          </w:p>
        </w:tc>
        <w:tc>
          <w:tcPr>
            <w:tcW w:w="1011" w:type="dxa"/>
            <w:shd w:val="clear" w:color="auto" w:fill="FFFFFF" w:themeFill="background1"/>
          </w:tcPr>
          <w:p w14:paraId="0629B581" w14:textId="237D01A4" w:rsidR="000863F7" w:rsidRPr="001D6F25" w:rsidRDefault="000863F7" w:rsidP="0040682C">
            <w:pPr>
              <w:pStyle w:val="Nessunaspaziatura"/>
              <w:rPr>
                <w:bCs/>
              </w:rPr>
            </w:pPr>
          </w:p>
        </w:tc>
      </w:tr>
      <w:tr w:rsidR="002F2D67" w:rsidRPr="001D6F25" w14:paraId="75C26925" w14:textId="77777777" w:rsidTr="00D11B7B">
        <w:trPr>
          <w:trHeight w:val="382"/>
        </w:trPr>
        <w:tc>
          <w:tcPr>
            <w:tcW w:w="1839" w:type="dxa"/>
            <w:vMerge/>
            <w:shd w:val="clear" w:color="auto" w:fill="FF7619"/>
            <w:vAlign w:val="center"/>
          </w:tcPr>
          <w:p w14:paraId="633D10FD" w14:textId="77777777" w:rsidR="000863F7" w:rsidRPr="001D6F25" w:rsidRDefault="000863F7" w:rsidP="0040682C">
            <w:pPr>
              <w:pStyle w:val="Nessunaspaziatura"/>
            </w:pPr>
          </w:p>
        </w:tc>
        <w:tc>
          <w:tcPr>
            <w:tcW w:w="6686" w:type="dxa"/>
          </w:tcPr>
          <w:p w14:paraId="362779EB" w14:textId="2C9E533D" w:rsidR="000863F7" w:rsidRPr="001D6F25" w:rsidRDefault="004A42ED" w:rsidP="0040682C">
            <w:pPr>
              <w:pStyle w:val="Nessunaspaziatura"/>
            </w:pPr>
            <w:r w:rsidRPr="001D6F25">
              <w:t>Bienestar personal</w:t>
            </w:r>
          </w:p>
        </w:tc>
        <w:tc>
          <w:tcPr>
            <w:tcW w:w="1011" w:type="dxa"/>
            <w:shd w:val="clear" w:color="auto" w:fill="FFFFFF" w:themeFill="background1"/>
          </w:tcPr>
          <w:p w14:paraId="38C196C9" w14:textId="321DA3F3" w:rsidR="000863F7" w:rsidRPr="001D6F25" w:rsidRDefault="000863F7" w:rsidP="0040682C">
            <w:pPr>
              <w:pStyle w:val="Nessunaspaziatura"/>
              <w:rPr>
                <w:bCs/>
              </w:rPr>
            </w:pPr>
          </w:p>
        </w:tc>
      </w:tr>
      <w:tr w:rsidR="002F2D67" w:rsidRPr="001D6F25" w14:paraId="7B9EF8A8" w14:textId="77777777" w:rsidTr="00D11B7B">
        <w:trPr>
          <w:trHeight w:val="382"/>
        </w:trPr>
        <w:tc>
          <w:tcPr>
            <w:tcW w:w="1839" w:type="dxa"/>
            <w:vMerge/>
            <w:shd w:val="clear" w:color="auto" w:fill="FF7619"/>
            <w:vAlign w:val="center"/>
          </w:tcPr>
          <w:p w14:paraId="3E489F43" w14:textId="77777777" w:rsidR="000863F7" w:rsidRPr="001D6F25" w:rsidRDefault="000863F7" w:rsidP="0040682C">
            <w:pPr>
              <w:pStyle w:val="Nessunaspaziatura"/>
            </w:pPr>
          </w:p>
        </w:tc>
        <w:tc>
          <w:tcPr>
            <w:tcW w:w="6686" w:type="dxa"/>
          </w:tcPr>
          <w:p w14:paraId="6B3A2EAD" w14:textId="6AB3AFF6" w:rsidR="000863F7" w:rsidRPr="001D6F25" w:rsidRDefault="004A42ED" w:rsidP="0040682C">
            <w:pPr>
              <w:pStyle w:val="Nessunaspaziatura"/>
            </w:pPr>
            <w:r w:rsidRPr="001D6F25">
              <w:t>“¿Cómo impulsar la productividad de tu equipo desde casa?”</w:t>
            </w:r>
          </w:p>
        </w:tc>
        <w:tc>
          <w:tcPr>
            <w:tcW w:w="1011" w:type="dxa"/>
            <w:shd w:val="clear" w:color="auto" w:fill="FFFFFF" w:themeFill="background1"/>
          </w:tcPr>
          <w:p w14:paraId="031299B2" w14:textId="4269ADB7" w:rsidR="000863F7" w:rsidRPr="001D6F25" w:rsidRDefault="000863F7" w:rsidP="0040682C">
            <w:pPr>
              <w:pStyle w:val="Nessunaspaziatura"/>
              <w:rPr>
                <w:bCs/>
              </w:rPr>
            </w:pPr>
          </w:p>
        </w:tc>
      </w:tr>
      <w:tr w:rsidR="002F2D67" w:rsidRPr="001D6F25" w14:paraId="4AED5721" w14:textId="77777777" w:rsidTr="00D11B7B">
        <w:trPr>
          <w:trHeight w:val="382"/>
        </w:trPr>
        <w:tc>
          <w:tcPr>
            <w:tcW w:w="1839" w:type="dxa"/>
            <w:vMerge/>
            <w:shd w:val="clear" w:color="auto" w:fill="FF7619"/>
            <w:vAlign w:val="center"/>
          </w:tcPr>
          <w:p w14:paraId="1CB651AD" w14:textId="77777777" w:rsidR="000863F7" w:rsidRPr="001D6F25" w:rsidRDefault="000863F7" w:rsidP="0040682C">
            <w:pPr>
              <w:pStyle w:val="Nessunaspaziatura"/>
            </w:pPr>
          </w:p>
        </w:tc>
        <w:tc>
          <w:tcPr>
            <w:tcW w:w="6686" w:type="dxa"/>
          </w:tcPr>
          <w:p w14:paraId="4810AA7F" w14:textId="4388E1BF" w:rsidR="000863F7" w:rsidRPr="001D6F25" w:rsidRDefault="004A42ED" w:rsidP="0040682C">
            <w:pPr>
              <w:pStyle w:val="Nessunaspaziatura"/>
            </w:pPr>
            <w:r w:rsidRPr="001D6F25">
              <w:t>Gestión remota de proyectos</w:t>
            </w:r>
          </w:p>
        </w:tc>
        <w:tc>
          <w:tcPr>
            <w:tcW w:w="1011" w:type="dxa"/>
            <w:shd w:val="clear" w:color="auto" w:fill="FFFFFF" w:themeFill="background1"/>
          </w:tcPr>
          <w:p w14:paraId="19682202" w14:textId="0F97A7E5" w:rsidR="000863F7" w:rsidRPr="001D6F25" w:rsidRDefault="000863F7" w:rsidP="0040682C">
            <w:pPr>
              <w:pStyle w:val="Nessunaspaziatura"/>
              <w:rPr>
                <w:bCs/>
              </w:rPr>
            </w:pPr>
          </w:p>
        </w:tc>
      </w:tr>
      <w:tr w:rsidR="002F2D67" w:rsidRPr="001D6F25" w14:paraId="7CEBC64D" w14:textId="77777777" w:rsidTr="00D11B7B">
        <w:trPr>
          <w:trHeight w:val="382"/>
        </w:trPr>
        <w:tc>
          <w:tcPr>
            <w:tcW w:w="1839" w:type="dxa"/>
            <w:vMerge/>
            <w:shd w:val="clear" w:color="auto" w:fill="FF7619"/>
            <w:vAlign w:val="center"/>
          </w:tcPr>
          <w:p w14:paraId="0E3473DE" w14:textId="77777777" w:rsidR="000863F7" w:rsidRPr="001D6F25" w:rsidRDefault="000863F7" w:rsidP="0040682C">
            <w:pPr>
              <w:pStyle w:val="Nessunaspaziatura"/>
            </w:pPr>
          </w:p>
        </w:tc>
        <w:tc>
          <w:tcPr>
            <w:tcW w:w="6686" w:type="dxa"/>
          </w:tcPr>
          <w:p w14:paraId="2BB310C9" w14:textId="5BAD7B41" w:rsidR="000863F7" w:rsidRPr="001D6F25" w:rsidRDefault="004A42ED" w:rsidP="0040682C">
            <w:pPr>
              <w:pStyle w:val="Nessunaspaziatura"/>
            </w:pPr>
            <w:r w:rsidRPr="001D6F25">
              <w:t>Gestión Ágil por Objetivos</w:t>
            </w:r>
          </w:p>
        </w:tc>
        <w:tc>
          <w:tcPr>
            <w:tcW w:w="1011" w:type="dxa"/>
            <w:shd w:val="clear" w:color="auto" w:fill="FFFFFF" w:themeFill="background1"/>
          </w:tcPr>
          <w:p w14:paraId="0D4DCE30" w14:textId="6FA518BD" w:rsidR="000863F7" w:rsidRPr="001D6F25" w:rsidRDefault="000863F7" w:rsidP="0040682C">
            <w:pPr>
              <w:pStyle w:val="Nessunaspaziatura"/>
              <w:rPr>
                <w:bCs/>
              </w:rPr>
            </w:pPr>
          </w:p>
        </w:tc>
      </w:tr>
      <w:tr w:rsidR="002F2D67" w:rsidRPr="001D6F25" w14:paraId="6D0210CE" w14:textId="77777777" w:rsidTr="00D11B7B">
        <w:trPr>
          <w:trHeight w:val="382"/>
        </w:trPr>
        <w:tc>
          <w:tcPr>
            <w:tcW w:w="1839" w:type="dxa"/>
            <w:vMerge/>
            <w:shd w:val="clear" w:color="auto" w:fill="FF7619"/>
            <w:vAlign w:val="center"/>
          </w:tcPr>
          <w:p w14:paraId="7C236105" w14:textId="77777777" w:rsidR="000863F7" w:rsidRPr="001D6F25" w:rsidRDefault="000863F7" w:rsidP="0040682C">
            <w:pPr>
              <w:pStyle w:val="Nessunaspaziatura"/>
            </w:pPr>
          </w:p>
        </w:tc>
        <w:tc>
          <w:tcPr>
            <w:tcW w:w="6686" w:type="dxa"/>
          </w:tcPr>
          <w:p w14:paraId="64D58D92" w14:textId="393C55F3" w:rsidR="000863F7" w:rsidRPr="001D6F25" w:rsidRDefault="004A42ED" w:rsidP="0040682C">
            <w:pPr>
              <w:pStyle w:val="Nessunaspaziatura"/>
            </w:pPr>
            <w:r w:rsidRPr="001D6F25">
              <w:t>Autoeficacia inteligente</w:t>
            </w:r>
          </w:p>
        </w:tc>
        <w:tc>
          <w:tcPr>
            <w:tcW w:w="1011" w:type="dxa"/>
            <w:shd w:val="clear" w:color="auto" w:fill="FFFFFF" w:themeFill="background1"/>
          </w:tcPr>
          <w:p w14:paraId="744DF021" w14:textId="060E1202" w:rsidR="000863F7" w:rsidRPr="001D6F25" w:rsidRDefault="000863F7" w:rsidP="0040682C">
            <w:pPr>
              <w:pStyle w:val="Nessunaspaziatura"/>
              <w:rPr>
                <w:bCs/>
              </w:rPr>
            </w:pPr>
          </w:p>
        </w:tc>
      </w:tr>
      <w:tr w:rsidR="002F2D67" w:rsidRPr="001D6F25" w14:paraId="0D71C948" w14:textId="77777777" w:rsidTr="00D11B7B">
        <w:trPr>
          <w:trHeight w:val="382"/>
        </w:trPr>
        <w:tc>
          <w:tcPr>
            <w:tcW w:w="1839" w:type="dxa"/>
            <w:vMerge/>
            <w:shd w:val="clear" w:color="auto" w:fill="FF7619"/>
            <w:vAlign w:val="center"/>
          </w:tcPr>
          <w:p w14:paraId="034BA18E" w14:textId="77777777" w:rsidR="000863F7" w:rsidRPr="001D6F25" w:rsidRDefault="000863F7" w:rsidP="0040682C">
            <w:pPr>
              <w:pStyle w:val="Nessunaspaziatura"/>
            </w:pPr>
          </w:p>
        </w:tc>
        <w:tc>
          <w:tcPr>
            <w:tcW w:w="6686" w:type="dxa"/>
          </w:tcPr>
          <w:p w14:paraId="17CBF1F5" w14:textId="4E031B22" w:rsidR="000863F7" w:rsidRPr="001D6F25" w:rsidRDefault="004A42ED" w:rsidP="0040682C">
            <w:pPr>
              <w:pStyle w:val="Nessunaspaziatura"/>
            </w:pPr>
            <w:r w:rsidRPr="001D6F25">
              <w:t>Liderazgo y Motivación en la era del Smart Working</w:t>
            </w:r>
          </w:p>
        </w:tc>
        <w:tc>
          <w:tcPr>
            <w:tcW w:w="1011" w:type="dxa"/>
            <w:shd w:val="clear" w:color="auto" w:fill="FFFFFF" w:themeFill="background1"/>
          </w:tcPr>
          <w:p w14:paraId="07817BA9" w14:textId="0C0ADCF9" w:rsidR="000863F7" w:rsidRPr="001D6F25" w:rsidRDefault="000863F7" w:rsidP="0040682C">
            <w:pPr>
              <w:pStyle w:val="Nessunaspaziatura"/>
              <w:rPr>
                <w:bCs/>
              </w:rPr>
            </w:pPr>
          </w:p>
        </w:tc>
      </w:tr>
      <w:tr w:rsidR="002F2D67" w:rsidRPr="001D6F25" w14:paraId="5126B09D" w14:textId="77777777" w:rsidTr="00D11B7B">
        <w:trPr>
          <w:trHeight w:val="382"/>
        </w:trPr>
        <w:tc>
          <w:tcPr>
            <w:tcW w:w="1839" w:type="dxa"/>
            <w:vMerge/>
            <w:shd w:val="clear" w:color="auto" w:fill="FF7619"/>
            <w:vAlign w:val="center"/>
          </w:tcPr>
          <w:p w14:paraId="6143932E" w14:textId="77777777" w:rsidR="000863F7" w:rsidRPr="001D6F25" w:rsidRDefault="000863F7" w:rsidP="0040682C">
            <w:pPr>
              <w:pStyle w:val="Nessunaspaziatura"/>
            </w:pPr>
          </w:p>
        </w:tc>
        <w:tc>
          <w:tcPr>
            <w:tcW w:w="6686" w:type="dxa"/>
          </w:tcPr>
          <w:p w14:paraId="0D157A8B" w14:textId="02A1B287" w:rsidR="000863F7" w:rsidRPr="001D6F25" w:rsidRDefault="004A42ED" w:rsidP="0040682C">
            <w:pPr>
              <w:pStyle w:val="Nessunaspaziatura"/>
              <w:rPr>
                <w:noProof/>
              </w:rPr>
            </w:pPr>
            <w:r w:rsidRPr="001D6F25">
              <w:t>Teletrabajo: una selección de herramientas digitales para gestionar tu negocio</w:t>
            </w:r>
          </w:p>
        </w:tc>
        <w:tc>
          <w:tcPr>
            <w:tcW w:w="1011" w:type="dxa"/>
            <w:shd w:val="clear" w:color="auto" w:fill="FFFFFF" w:themeFill="background1"/>
          </w:tcPr>
          <w:p w14:paraId="787239F7" w14:textId="52B88D67" w:rsidR="000863F7" w:rsidRPr="001D6F25" w:rsidRDefault="000863F7" w:rsidP="0040682C">
            <w:pPr>
              <w:pStyle w:val="Nessunaspaziatura"/>
              <w:rPr>
                <w:bCs/>
              </w:rPr>
            </w:pPr>
          </w:p>
        </w:tc>
      </w:tr>
      <w:tr w:rsidR="0086031E" w:rsidRPr="001D6F25" w14:paraId="42D09DBC" w14:textId="77777777" w:rsidTr="00D11B7B">
        <w:tc>
          <w:tcPr>
            <w:tcW w:w="9536" w:type="dxa"/>
            <w:gridSpan w:val="3"/>
            <w:shd w:val="clear" w:color="auto" w:fill="FF7619"/>
            <w:vAlign w:val="center"/>
          </w:tcPr>
          <w:p w14:paraId="1420A117" w14:textId="7827A437" w:rsidR="0086031E" w:rsidRPr="001D6F25" w:rsidRDefault="002630B7" w:rsidP="0040682C">
            <w:pPr>
              <w:pStyle w:val="Nessunaspaziatura"/>
            </w:pPr>
            <w:r w:rsidRPr="001D6F25">
              <w:t>Objetivos / Resultados de aprendizaje</w:t>
            </w:r>
          </w:p>
        </w:tc>
      </w:tr>
      <w:tr w:rsidR="0086031E" w:rsidRPr="001D6F25" w14:paraId="74C083F8" w14:textId="77777777" w:rsidTr="00D11B7B">
        <w:trPr>
          <w:trHeight w:val="782"/>
        </w:trPr>
        <w:tc>
          <w:tcPr>
            <w:tcW w:w="9536" w:type="dxa"/>
            <w:gridSpan w:val="3"/>
          </w:tcPr>
          <w:p w14:paraId="2F12868C" w14:textId="7902F344" w:rsidR="0086031E" w:rsidRPr="001D6F25" w:rsidRDefault="003A5235" w:rsidP="0040682C">
            <w:pPr>
              <w:pStyle w:val="Nessunaspaziatura"/>
              <w:jc w:val="both"/>
            </w:pPr>
            <w:r w:rsidRPr="001D6F25">
              <w:t>El objetivo de este modulo de formación es present</w:t>
            </w:r>
            <w:r w:rsidR="00FE05E7" w:rsidRPr="001D6F25">
              <w:t>a</w:t>
            </w:r>
            <w:r w:rsidRPr="001D6F25">
              <w:t>r a los lectores el marco oficial de la UE</w:t>
            </w:r>
            <w:r w:rsidR="0040682C" w:rsidRPr="001D6F25">
              <w:t xml:space="preserve"> </w:t>
            </w:r>
            <w:r w:rsidR="005E57F8" w:rsidRPr="001D6F25">
              <w:t>para la formación y educación en habilidades digitales</w:t>
            </w:r>
            <w:r w:rsidR="0040682C" w:rsidRPr="001D6F25">
              <w:t xml:space="preserve">. </w:t>
            </w:r>
            <w:r w:rsidR="00C43CA0" w:rsidRPr="001D6F25">
              <w:t>Los s</w:t>
            </w:r>
            <w:r w:rsidR="0040682C" w:rsidRPr="001D6F25">
              <w:t xml:space="preserve">mart workers </w:t>
            </w:r>
            <w:r w:rsidR="00C43CA0" w:rsidRPr="001D6F25">
              <w:t>pueden aprovechar el</w:t>
            </w:r>
            <w:r w:rsidR="0040682C" w:rsidRPr="001D6F25">
              <w:t xml:space="preserve"> DigComp </w:t>
            </w:r>
            <w:r w:rsidR="00C43CA0" w:rsidRPr="001D6F25">
              <w:t>para identificar áreas de formación</w:t>
            </w:r>
            <w:r w:rsidR="0040682C" w:rsidRPr="001D6F25">
              <w:t xml:space="preserve"> </w:t>
            </w:r>
            <w:r w:rsidR="00C43CA0" w:rsidRPr="001D6F25">
              <w:t xml:space="preserve">de mayor interés </w:t>
            </w:r>
            <w:r w:rsidR="006509B6" w:rsidRPr="001D6F25">
              <w:t>para la mejora de sus competencias en alfabetización</w:t>
            </w:r>
            <w:r w:rsidR="0040682C" w:rsidRPr="001D6F25">
              <w:t xml:space="preserve"> digital </w:t>
            </w:r>
            <w:r w:rsidR="006509B6" w:rsidRPr="001D6F25">
              <w:t>y</w:t>
            </w:r>
            <w:r w:rsidR="001D6F25">
              <w:t xml:space="preserve"> uso de</w:t>
            </w:r>
            <w:r w:rsidR="006509B6" w:rsidRPr="001D6F25">
              <w:t xml:space="preserve"> herramientas informáticas</w:t>
            </w:r>
            <w:r w:rsidR="0040682C" w:rsidRPr="001D6F25">
              <w:t>.</w:t>
            </w:r>
          </w:p>
        </w:tc>
      </w:tr>
      <w:tr w:rsidR="0086031E" w:rsidRPr="001D6F25" w14:paraId="59A8D46A" w14:textId="77777777" w:rsidTr="00D11B7B">
        <w:tc>
          <w:tcPr>
            <w:tcW w:w="9536" w:type="dxa"/>
            <w:gridSpan w:val="3"/>
            <w:shd w:val="clear" w:color="auto" w:fill="FF6600"/>
          </w:tcPr>
          <w:p w14:paraId="76B35AA1" w14:textId="66B96A38" w:rsidR="0086031E" w:rsidRPr="001D6F25" w:rsidRDefault="002630B7" w:rsidP="0040682C">
            <w:pPr>
              <w:pStyle w:val="Nessunaspaziatura"/>
            </w:pPr>
            <w:r w:rsidRPr="001D6F25">
              <w:rPr>
                <w:color w:val="FFFFFF"/>
              </w:rPr>
              <w:t>Descripción</w:t>
            </w:r>
          </w:p>
        </w:tc>
      </w:tr>
      <w:tr w:rsidR="0086031E" w:rsidRPr="001D6F25" w14:paraId="175EA981" w14:textId="77777777" w:rsidTr="00D11B7B">
        <w:trPr>
          <w:trHeight w:val="1978"/>
        </w:trPr>
        <w:tc>
          <w:tcPr>
            <w:tcW w:w="9536" w:type="dxa"/>
            <w:gridSpan w:val="3"/>
          </w:tcPr>
          <w:p w14:paraId="28D530E7" w14:textId="3F70CBCE" w:rsidR="0040682C" w:rsidRPr="001D6F25" w:rsidRDefault="007E37A1" w:rsidP="0040682C">
            <w:pPr>
              <w:pStyle w:val="Nessunaspaziatura"/>
            </w:pPr>
            <w:r>
              <w:t>E</w:t>
            </w:r>
            <w:r w:rsidR="0040682C" w:rsidRPr="001D6F25">
              <w:t>n 2013,</w:t>
            </w:r>
            <w:r>
              <w:t xml:space="preserve"> la Comisión Europea publicó el</w:t>
            </w:r>
            <w:r w:rsidR="00A50862">
              <w:t xml:space="preserve"> Marco Europeo de Competencias Digitales</w:t>
            </w:r>
            <w:r w:rsidR="0040682C" w:rsidRPr="001D6F25">
              <w:t xml:space="preserve"> (DigComp): </w:t>
            </w:r>
            <w:r w:rsidR="000907CB">
              <w:t xml:space="preserve">una herramienta concebida como un modelo de enseñanza y formación para </w:t>
            </w:r>
            <w:r w:rsidR="004A11BA">
              <w:t xml:space="preserve">potenciar y </w:t>
            </w:r>
            <w:r w:rsidR="000907CB">
              <w:t>fortalecer</w:t>
            </w:r>
            <w:r w:rsidR="0040682C" w:rsidRPr="001D6F25">
              <w:t xml:space="preserve"> </w:t>
            </w:r>
            <w:r w:rsidR="004A11BA">
              <w:t>las habilidades digitales</w:t>
            </w:r>
            <w:r w:rsidR="007913F9">
              <w:t xml:space="preserve"> y las competencias con sistemas informáticos de los ciudadanos europeos.</w:t>
            </w:r>
          </w:p>
          <w:p w14:paraId="15C1C764" w14:textId="77777777" w:rsidR="0040682C" w:rsidRPr="001D6F25" w:rsidRDefault="0040682C" w:rsidP="0040682C">
            <w:pPr>
              <w:pStyle w:val="Nessunaspaziatura"/>
            </w:pPr>
          </w:p>
          <w:p w14:paraId="6E56EA12" w14:textId="47696F09" w:rsidR="0086031E" w:rsidRPr="001D6F25" w:rsidRDefault="007913F9" w:rsidP="0040682C">
            <w:pPr>
              <w:pStyle w:val="Nessunaspaziatura"/>
            </w:pPr>
            <w:r>
              <w:t>En los años sucesivos a su publicación</w:t>
            </w:r>
            <w:r w:rsidR="0040682C" w:rsidRPr="001D6F25">
              <w:t xml:space="preserve">, </w:t>
            </w:r>
            <w:r>
              <w:t>el marco</w:t>
            </w:r>
            <w:r w:rsidR="0040682C" w:rsidRPr="001D6F25">
              <w:t xml:space="preserve"> </w:t>
            </w:r>
            <w:r w:rsidR="006154A6">
              <w:t>ha cosechado un éxito increible entre los</w:t>
            </w:r>
            <w:r w:rsidR="0040682C" w:rsidRPr="001D6F25">
              <w:t xml:space="preserve"> </w:t>
            </w:r>
            <w:r w:rsidR="000417A7">
              <w:t>Estados Miembros</w:t>
            </w:r>
            <w:r w:rsidR="0040682C" w:rsidRPr="001D6F25">
              <w:t xml:space="preserve"> </w:t>
            </w:r>
            <w:r w:rsidR="00556695">
              <w:t>y se ha confiado en él como una herramienta muy sólida para diseñar el contenido y la estructura de programas de formación nacionales y transnacionales centrados en muchos entornos operativos</w:t>
            </w:r>
            <w:r w:rsidR="0040682C" w:rsidRPr="001D6F25">
              <w:t xml:space="preserve"> </w:t>
            </w:r>
            <w:r w:rsidR="00556695">
              <w:t xml:space="preserve">diferentes </w:t>
            </w:r>
            <w:r w:rsidR="0040682C" w:rsidRPr="001D6F25">
              <w:t>(</w:t>
            </w:r>
            <w:r w:rsidR="00556695">
              <w:t>p</w:t>
            </w:r>
            <w:r w:rsidR="0040682C" w:rsidRPr="001D6F25">
              <w:t>.e</w:t>
            </w:r>
            <w:r w:rsidR="00556695">
              <w:t>j</w:t>
            </w:r>
            <w:r w:rsidR="0040682C" w:rsidRPr="001D6F25">
              <w:t xml:space="preserve">., </w:t>
            </w:r>
            <w:r w:rsidR="00556695">
              <w:t>educación y formación</w:t>
            </w:r>
            <w:r w:rsidR="00EF23D1">
              <w:t>, sector privado y empleo</w:t>
            </w:r>
            <w:r w:rsidR="0040682C" w:rsidRPr="001D6F25">
              <w:t>).</w:t>
            </w:r>
          </w:p>
        </w:tc>
      </w:tr>
      <w:tr w:rsidR="0086031E" w:rsidRPr="001D6F25" w14:paraId="28649ECA" w14:textId="77777777" w:rsidTr="00D11B7B">
        <w:tc>
          <w:tcPr>
            <w:tcW w:w="9536" w:type="dxa"/>
            <w:gridSpan w:val="3"/>
            <w:shd w:val="clear" w:color="auto" w:fill="FF6600"/>
          </w:tcPr>
          <w:p w14:paraId="0D239054" w14:textId="409678E1" w:rsidR="0086031E" w:rsidRPr="001D6F25" w:rsidRDefault="002630B7" w:rsidP="0040682C">
            <w:pPr>
              <w:pStyle w:val="Nessunaspaziatura"/>
            </w:pPr>
            <w:r w:rsidRPr="001D6F25">
              <w:rPr>
                <w:color w:val="FFFFFF"/>
              </w:rPr>
              <w:t>Contenido organizado en 3 niveles</w:t>
            </w:r>
          </w:p>
        </w:tc>
      </w:tr>
      <w:tr w:rsidR="0086031E" w:rsidRPr="001D6F25" w14:paraId="5FE0BA89" w14:textId="77777777" w:rsidTr="00D11B7B">
        <w:trPr>
          <w:trHeight w:val="3004"/>
        </w:trPr>
        <w:tc>
          <w:tcPr>
            <w:tcW w:w="9536" w:type="dxa"/>
            <w:gridSpan w:val="3"/>
          </w:tcPr>
          <w:p w14:paraId="7DDAA6C3" w14:textId="731A0FE7" w:rsidR="0086031E" w:rsidRPr="001D6F25" w:rsidRDefault="0040682C" w:rsidP="0040682C">
            <w:pPr>
              <w:pStyle w:val="Nessunaspaziatura"/>
              <w:rPr>
                <w:bCs/>
              </w:rPr>
            </w:pPr>
            <w:r w:rsidRPr="001D6F25">
              <w:rPr>
                <w:bCs/>
              </w:rPr>
              <w:lastRenderedPageBreak/>
              <w:t>Uni</w:t>
            </w:r>
            <w:r w:rsidR="00E43587" w:rsidRPr="001D6F25">
              <w:rPr>
                <w:bCs/>
              </w:rPr>
              <w:t>dad</w:t>
            </w:r>
            <w:r w:rsidRPr="001D6F25">
              <w:rPr>
                <w:bCs/>
              </w:rPr>
              <w:t xml:space="preserve"> 1: </w:t>
            </w:r>
            <w:r w:rsidR="00E43587" w:rsidRPr="001D6F25">
              <w:rPr>
                <w:bCs/>
              </w:rPr>
              <w:t>Presentación del marco</w:t>
            </w:r>
            <w:r w:rsidRPr="001D6F25">
              <w:rPr>
                <w:bCs/>
              </w:rPr>
              <w:t xml:space="preserve"> DigComp</w:t>
            </w:r>
          </w:p>
          <w:p w14:paraId="24A2B7FD" w14:textId="1E90A043" w:rsidR="0040682C" w:rsidRPr="001D6F25" w:rsidRDefault="0040682C" w:rsidP="0040682C">
            <w:pPr>
              <w:pStyle w:val="Nessunaspaziatura"/>
              <w:rPr>
                <w:bCs/>
              </w:rPr>
            </w:pPr>
            <w:r w:rsidRPr="001D6F25">
              <w:rPr>
                <w:bCs/>
              </w:rPr>
              <w:tab/>
              <w:t>Sec</w:t>
            </w:r>
            <w:r w:rsidR="00E43587" w:rsidRPr="001D6F25">
              <w:rPr>
                <w:bCs/>
              </w:rPr>
              <w:t>ción</w:t>
            </w:r>
            <w:r w:rsidRPr="001D6F25">
              <w:rPr>
                <w:bCs/>
              </w:rPr>
              <w:t xml:space="preserve"> 1.1: </w:t>
            </w:r>
            <w:r w:rsidR="00E43587" w:rsidRPr="001D6F25">
              <w:rPr>
                <w:bCs/>
              </w:rPr>
              <w:t>Antecedentes</w:t>
            </w:r>
            <w:r w:rsidRPr="001D6F25">
              <w:rPr>
                <w:bCs/>
              </w:rPr>
              <w:t xml:space="preserve">, </w:t>
            </w:r>
            <w:r w:rsidR="00E43587" w:rsidRPr="001D6F25">
              <w:rPr>
                <w:bCs/>
              </w:rPr>
              <w:t>el</w:t>
            </w:r>
            <w:r w:rsidRPr="001D6F25">
              <w:rPr>
                <w:bCs/>
              </w:rPr>
              <w:t xml:space="preserve"> DigComp 2.0</w:t>
            </w:r>
          </w:p>
          <w:p w14:paraId="29B03386" w14:textId="7516BC25" w:rsidR="0040682C" w:rsidRPr="001D6F25" w:rsidRDefault="0040682C" w:rsidP="0040682C">
            <w:pPr>
              <w:pStyle w:val="Nessunaspaziatura"/>
              <w:rPr>
                <w:bCs/>
              </w:rPr>
            </w:pPr>
            <w:r w:rsidRPr="001D6F25">
              <w:rPr>
                <w:bCs/>
              </w:rPr>
              <w:tab/>
              <w:t>Sec</w:t>
            </w:r>
            <w:r w:rsidR="00E43587" w:rsidRPr="001D6F25">
              <w:rPr>
                <w:bCs/>
              </w:rPr>
              <w:t xml:space="preserve">ción </w:t>
            </w:r>
            <w:r w:rsidRPr="001D6F25">
              <w:rPr>
                <w:bCs/>
              </w:rPr>
              <w:t>1.2: DigComp 2.1</w:t>
            </w:r>
          </w:p>
          <w:p w14:paraId="7702CFCE" w14:textId="185B8BEB" w:rsidR="0040682C" w:rsidRPr="001D6F25" w:rsidRDefault="0040682C" w:rsidP="0040682C">
            <w:pPr>
              <w:pStyle w:val="Nessunaspaziatura"/>
              <w:rPr>
                <w:bCs/>
              </w:rPr>
            </w:pPr>
            <w:r w:rsidRPr="001D6F25">
              <w:rPr>
                <w:bCs/>
              </w:rPr>
              <w:tab/>
              <w:t>Sec</w:t>
            </w:r>
            <w:r w:rsidR="00E43587" w:rsidRPr="001D6F25">
              <w:rPr>
                <w:bCs/>
              </w:rPr>
              <w:t xml:space="preserve">ción </w:t>
            </w:r>
            <w:r w:rsidRPr="001D6F25">
              <w:rPr>
                <w:bCs/>
              </w:rPr>
              <w:t xml:space="preserve">1.3: </w:t>
            </w:r>
            <w:r w:rsidR="00E43587" w:rsidRPr="001D6F25">
              <w:rPr>
                <w:bCs/>
              </w:rPr>
              <w:t>Sobre las</w:t>
            </w:r>
            <w:r w:rsidRPr="001D6F25">
              <w:rPr>
                <w:bCs/>
              </w:rPr>
              <w:t xml:space="preserve"> 21</w:t>
            </w:r>
            <w:r w:rsidR="00E43587" w:rsidRPr="001D6F25">
              <w:rPr>
                <w:bCs/>
              </w:rPr>
              <w:t xml:space="preserve"> competencias</w:t>
            </w:r>
            <w:r w:rsidRPr="001D6F25">
              <w:rPr>
                <w:bCs/>
              </w:rPr>
              <w:t xml:space="preserve"> – </w:t>
            </w:r>
            <w:r w:rsidR="00E43587" w:rsidRPr="001D6F25">
              <w:rPr>
                <w:bCs/>
              </w:rPr>
              <w:t>una representación visual</w:t>
            </w:r>
          </w:p>
          <w:p w14:paraId="3B26FC29" w14:textId="77D1CAC8" w:rsidR="0040682C" w:rsidRPr="001D6F25" w:rsidRDefault="0040682C" w:rsidP="0040682C">
            <w:pPr>
              <w:pStyle w:val="Nessunaspaziatura"/>
              <w:rPr>
                <w:bCs/>
              </w:rPr>
            </w:pPr>
            <w:r w:rsidRPr="001D6F25">
              <w:rPr>
                <w:bCs/>
              </w:rPr>
              <w:tab/>
              <w:t>Sec</w:t>
            </w:r>
            <w:r w:rsidR="00E43587" w:rsidRPr="001D6F25">
              <w:rPr>
                <w:bCs/>
              </w:rPr>
              <w:t xml:space="preserve">ción </w:t>
            </w:r>
            <w:r w:rsidRPr="001D6F25">
              <w:rPr>
                <w:bCs/>
              </w:rPr>
              <w:t xml:space="preserve">1.4: DigComp 2.1 – </w:t>
            </w:r>
            <w:r w:rsidR="00E43587" w:rsidRPr="001D6F25">
              <w:rPr>
                <w:bCs/>
              </w:rPr>
              <w:t>áreas de formación y competencias</w:t>
            </w:r>
          </w:p>
          <w:p w14:paraId="013A16A9" w14:textId="77777777" w:rsidR="0040682C" w:rsidRPr="001D6F25" w:rsidRDefault="0040682C" w:rsidP="0040682C">
            <w:pPr>
              <w:pStyle w:val="Nessunaspaziatura"/>
              <w:rPr>
                <w:bCs/>
              </w:rPr>
            </w:pPr>
          </w:p>
          <w:p w14:paraId="36FFA71A" w14:textId="189C1FFC" w:rsidR="0040682C" w:rsidRPr="001D6F25" w:rsidRDefault="0040682C" w:rsidP="0040682C">
            <w:pPr>
              <w:pStyle w:val="Nessunaspaziatura"/>
              <w:rPr>
                <w:bCs/>
              </w:rPr>
            </w:pPr>
            <w:r w:rsidRPr="001D6F25">
              <w:rPr>
                <w:bCs/>
              </w:rPr>
              <w:t>Uni</w:t>
            </w:r>
            <w:r w:rsidR="00E43587" w:rsidRPr="001D6F25">
              <w:rPr>
                <w:bCs/>
              </w:rPr>
              <w:t>dad</w:t>
            </w:r>
            <w:r w:rsidRPr="001D6F25">
              <w:rPr>
                <w:bCs/>
              </w:rPr>
              <w:t xml:space="preserve"> 2: DigComp </w:t>
            </w:r>
            <w:r w:rsidR="00E43587" w:rsidRPr="001D6F25">
              <w:rPr>
                <w:bCs/>
              </w:rPr>
              <w:t>para teletrabajadores</w:t>
            </w:r>
          </w:p>
          <w:p w14:paraId="51C1CAA2" w14:textId="592B9999" w:rsidR="00B649C1" w:rsidRPr="001D6F25" w:rsidRDefault="00B649C1" w:rsidP="0040682C">
            <w:pPr>
              <w:pStyle w:val="Nessunaspaziatura"/>
              <w:rPr>
                <w:bCs/>
              </w:rPr>
            </w:pPr>
            <w:r w:rsidRPr="001D6F25">
              <w:rPr>
                <w:bCs/>
              </w:rPr>
              <w:tab/>
              <w:t>Sec</w:t>
            </w:r>
            <w:r w:rsidR="00E43587" w:rsidRPr="001D6F25">
              <w:rPr>
                <w:bCs/>
              </w:rPr>
              <w:t>ció</w:t>
            </w:r>
            <w:r w:rsidRPr="001D6F25">
              <w:rPr>
                <w:bCs/>
              </w:rPr>
              <w:t>n 2.1: “Com</w:t>
            </w:r>
            <w:r w:rsidR="00E43587" w:rsidRPr="001D6F25">
              <w:rPr>
                <w:bCs/>
              </w:rPr>
              <w:t>unicación</w:t>
            </w:r>
            <w:r w:rsidRPr="001D6F25">
              <w:rPr>
                <w:bCs/>
              </w:rPr>
              <w:t xml:space="preserve"> </w:t>
            </w:r>
            <w:r w:rsidR="00E43587" w:rsidRPr="001D6F25">
              <w:rPr>
                <w:bCs/>
              </w:rPr>
              <w:t>y</w:t>
            </w:r>
            <w:r w:rsidRPr="001D6F25">
              <w:rPr>
                <w:bCs/>
              </w:rPr>
              <w:t xml:space="preserve"> Col</w:t>
            </w:r>
            <w:r w:rsidR="00E43587" w:rsidRPr="001D6F25">
              <w:rPr>
                <w:bCs/>
              </w:rPr>
              <w:t>aboración</w:t>
            </w:r>
            <w:r w:rsidRPr="001D6F25">
              <w:rPr>
                <w:bCs/>
              </w:rPr>
              <w:t>”</w:t>
            </w:r>
          </w:p>
          <w:p w14:paraId="05E76BB1" w14:textId="5AC830C6" w:rsidR="00B649C1" w:rsidRPr="001D6F25" w:rsidRDefault="00B649C1" w:rsidP="0040682C">
            <w:pPr>
              <w:pStyle w:val="Nessunaspaziatura"/>
              <w:rPr>
                <w:bCs/>
              </w:rPr>
            </w:pPr>
            <w:r w:rsidRPr="001D6F25">
              <w:rPr>
                <w:bCs/>
              </w:rPr>
              <w:tab/>
            </w:r>
            <w:r w:rsidR="00E43587" w:rsidRPr="001D6F25">
              <w:rPr>
                <w:bCs/>
              </w:rPr>
              <w:t>Sección</w:t>
            </w:r>
            <w:r w:rsidRPr="001D6F25">
              <w:rPr>
                <w:bCs/>
              </w:rPr>
              <w:t xml:space="preserve"> 2.2.: </w:t>
            </w:r>
            <w:r w:rsidR="00E43587" w:rsidRPr="001D6F25">
              <w:rPr>
                <w:bCs/>
              </w:rPr>
              <w:t>Aprovechando</w:t>
            </w:r>
            <w:r w:rsidRPr="001D6F25">
              <w:rPr>
                <w:bCs/>
              </w:rPr>
              <w:t xml:space="preserve"> DigComp </w:t>
            </w:r>
            <w:r w:rsidR="00E43587" w:rsidRPr="001D6F25">
              <w:rPr>
                <w:bCs/>
              </w:rPr>
              <w:t>a tu favor</w:t>
            </w:r>
          </w:p>
          <w:p w14:paraId="6A90112C" w14:textId="788D9443" w:rsidR="00B649C1" w:rsidRPr="001D6F25" w:rsidRDefault="00B649C1" w:rsidP="0040682C">
            <w:pPr>
              <w:pStyle w:val="Nessunaspaziatura"/>
              <w:rPr>
                <w:bCs/>
              </w:rPr>
            </w:pPr>
            <w:r w:rsidRPr="001D6F25">
              <w:rPr>
                <w:bCs/>
              </w:rPr>
              <w:tab/>
            </w:r>
            <w:r w:rsidR="00E43587" w:rsidRPr="001D6F25">
              <w:rPr>
                <w:bCs/>
              </w:rPr>
              <w:t>Sección</w:t>
            </w:r>
            <w:r w:rsidRPr="001D6F25">
              <w:rPr>
                <w:bCs/>
              </w:rPr>
              <w:t xml:space="preserve"> 2.3: </w:t>
            </w:r>
            <w:r w:rsidR="00E43587" w:rsidRPr="001D6F25">
              <w:rPr>
                <w:bCs/>
              </w:rPr>
              <w:t>Interactuando a través de las tecnologías digitales</w:t>
            </w:r>
          </w:p>
          <w:p w14:paraId="1B5F500F" w14:textId="2552D814" w:rsidR="00B649C1" w:rsidRPr="001D6F25" w:rsidRDefault="00B649C1" w:rsidP="0040682C">
            <w:pPr>
              <w:pStyle w:val="Nessunaspaziatura"/>
              <w:rPr>
                <w:bCs/>
              </w:rPr>
            </w:pPr>
            <w:r w:rsidRPr="001D6F25">
              <w:rPr>
                <w:bCs/>
              </w:rPr>
              <w:tab/>
            </w:r>
            <w:r w:rsidR="00E43587" w:rsidRPr="001D6F25">
              <w:rPr>
                <w:bCs/>
              </w:rPr>
              <w:t>Sección</w:t>
            </w:r>
            <w:r w:rsidRPr="001D6F25">
              <w:rPr>
                <w:bCs/>
              </w:rPr>
              <w:t xml:space="preserve"> 2.4: </w:t>
            </w:r>
            <w:r w:rsidR="00E43587" w:rsidRPr="001D6F25">
              <w:rPr>
                <w:bCs/>
              </w:rPr>
              <w:t>Compartiendo a través de las tecnologías digitales</w:t>
            </w:r>
          </w:p>
          <w:p w14:paraId="638308F9" w14:textId="461EB15C" w:rsidR="00B649C1" w:rsidRPr="001D6F25" w:rsidRDefault="00B649C1" w:rsidP="0040682C">
            <w:pPr>
              <w:pStyle w:val="Nessunaspaziatura"/>
              <w:rPr>
                <w:bCs/>
              </w:rPr>
            </w:pPr>
            <w:r w:rsidRPr="001D6F25">
              <w:rPr>
                <w:bCs/>
              </w:rPr>
              <w:tab/>
            </w:r>
            <w:r w:rsidR="00E43587" w:rsidRPr="001D6F25">
              <w:rPr>
                <w:bCs/>
              </w:rPr>
              <w:t>Sección</w:t>
            </w:r>
            <w:r w:rsidRPr="001D6F25">
              <w:rPr>
                <w:bCs/>
              </w:rPr>
              <w:t xml:space="preserve"> 2.5: </w:t>
            </w:r>
            <w:r w:rsidR="00E43587" w:rsidRPr="001D6F25">
              <w:rPr>
                <w:bCs/>
              </w:rPr>
              <w:t>Colaborando a través de las tecnologías digitales</w:t>
            </w:r>
          </w:p>
          <w:p w14:paraId="5D3DB156" w14:textId="3F593A55" w:rsidR="00B649C1" w:rsidRPr="001D6F25" w:rsidRDefault="00B649C1" w:rsidP="0040682C">
            <w:pPr>
              <w:pStyle w:val="Nessunaspaziatura"/>
              <w:rPr>
                <w:bCs/>
              </w:rPr>
            </w:pPr>
            <w:r w:rsidRPr="001D6F25">
              <w:rPr>
                <w:bCs/>
              </w:rPr>
              <w:tab/>
            </w:r>
            <w:r w:rsidR="00E43587" w:rsidRPr="001D6F25">
              <w:rPr>
                <w:bCs/>
              </w:rPr>
              <w:t>Sección</w:t>
            </w:r>
            <w:r w:rsidRPr="001D6F25">
              <w:rPr>
                <w:bCs/>
              </w:rPr>
              <w:t xml:space="preserve"> 2.6: </w:t>
            </w:r>
            <w:r w:rsidR="005D2C13" w:rsidRPr="001D6F25">
              <w:rPr>
                <w:bCs/>
              </w:rPr>
              <w:t>Etiqueta de red</w:t>
            </w:r>
          </w:p>
          <w:p w14:paraId="21BBEA34" w14:textId="525D38DE" w:rsidR="00B649C1" w:rsidRPr="001D6F25" w:rsidRDefault="00B649C1" w:rsidP="0040682C">
            <w:pPr>
              <w:pStyle w:val="Nessunaspaziatura"/>
              <w:rPr>
                <w:bCs/>
              </w:rPr>
            </w:pPr>
            <w:r w:rsidRPr="001D6F25">
              <w:rPr>
                <w:bCs/>
              </w:rPr>
              <w:tab/>
            </w:r>
            <w:r w:rsidR="00E43587" w:rsidRPr="001D6F25">
              <w:rPr>
                <w:bCs/>
              </w:rPr>
              <w:t>Sección</w:t>
            </w:r>
            <w:r w:rsidRPr="001D6F25">
              <w:rPr>
                <w:bCs/>
              </w:rPr>
              <w:t xml:space="preserve"> 2.7: </w:t>
            </w:r>
            <w:r w:rsidR="005D2C13" w:rsidRPr="001D6F25">
              <w:rPr>
                <w:bCs/>
              </w:rPr>
              <w:t>Gestionando la identidad digital</w:t>
            </w:r>
          </w:p>
          <w:p w14:paraId="4FDA2AC7" w14:textId="6A9BF071" w:rsidR="00B649C1" w:rsidRPr="001D6F25" w:rsidRDefault="00B649C1" w:rsidP="0040682C">
            <w:pPr>
              <w:pStyle w:val="Nessunaspaziatura"/>
              <w:rPr>
                <w:bCs/>
              </w:rPr>
            </w:pPr>
            <w:r w:rsidRPr="001D6F25">
              <w:rPr>
                <w:bCs/>
              </w:rPr>
              <w:tab/>
            </w:r>
            <w:r w:rsidR="00E43587" w:rsidRPr="001D6F25">
              <w:rPr>
                <w:bCs/>
              </w:rPr>
              <w:t>Sección</w:t>
            </w:r>
            <w:r w:rsidRPr="001D6F25">
              <w:rPr>
                <w:bCs/>
              </w:rPr>
              <w:t xml:space="preserve"> 2.8: </w:t>
            </w:r>
            <w:r w:rsidR="005D2C13" w:rsidRPr="001D6F25">
              <w:rPr>
                <w:bCs/>
              </w:rPr>
              <w:t>¿Cómo puede</w:t>
            </w:r>
            <w:r w:rsidR="005E78E9" w:rsidRPr="001D6F25">
              <w:rPr>
                <w:bCs/>
              </w:rPr>
              <w:t>s</w:t>
            </w:r>
            <w:r w:rsidR="005D2C13" w:rsidRPr="001D6F25">
              <w:rPr>
                <w:bCs/>
              </w:rPr>
              <w:t xml:space="preserve"> aprovechar más el</w:t>
            </w:r>
            <w:r w:rsidRPr="001D6F25">
              <w:rPr>
                <w:bCs/>
              </w:rPr>
              <w:t xml:space="preserve"> DigComp?</w:t>
            </w:r>
          </w:p>
          <w:p w14:paraId="6A0B0D24" w14:textId="76E2E8CE" w:rsidR="00B649C1" w:rsidRPr="001D6F25" w:rsidRDefault="00B649C1" w:rsidP="0040682C">
            <w:pPr>
              <w:pStyle w:val="Nessunaspaziatura"/>
              <w:rPr>
                <w:bCs/>
              </w:rPr>
            </w:pPr>
            <w:r w:rsidRPr="001D6F25">
              <w:rPr>
                <w:bCs/>
              </w:rPr>
              <w:tab/>
            </w:r>
            <w:r w:rsidR="00E43587" w:rsidRPr="001D6F25">
              <w:rPr>
                <w:bCs/>
              </w:rPr>
              <w:t>Sección</w:t>
            </w:r>
            <w:r w:rsidRPr="001D6F25">
              <w:rPr>
                <w:bCs/>
              </w:rPr>
              <w:t xml:space="preserve"> 2.9: </w:t>
            </w:r>
            <w:r w:rsidR="005D2C13" w:rsidRPr="001D6F25">
              <w:rPr>
                <w:bCs/>
              </w:rPr>
              <w:t>Mejores prácticas en la implementación de</w:t>
            </w:r>
            <w:r w:rsidRPr="001D6F25">
              <w:rPr>
                <w:bCs/>
              </w:rPr>
              <w:t xml:space="preserve"> DigComp 2.1</w:t>
            </w:r>
          </w:p>
          <w:p w14:paraId="460B2FDE" w14:textId="29C8DA34" w:rsidR="00B649C1" w:rsidRPr="001D6F25" w:rsidRDefault="00B649C1" w:rsidP="0040682C">
            <w:pPr>
              <w:pStyle w:val="Nessunaspaziatura"/>
              <w:rPr>
                <w:bCs/>
              </w:rPr>
            </w:pPr>
          </w:p>
          <w:p w14:paraId="1967CE7D" w14:textId="5451E37A" w:rsidR="00B649C1" w:rsidRPr="001D6F25" w:rsidRDefault="00B649C1" w:rsidP="0040682C">
            <w:pPr>
              <w:pStyle w:val="Nessunaspaziatura"/>
              <w:rPr>
                <w:bCs/>
              </w:rPr>
            </w:pPr>
            <w:r w:rsidRPr="001D6F25">
              <w:rPr>
                <w:bCs/>
              </w:rPr>
              <w:t>Uni</w:t>
            </w:r>
            <w:r w:rsidR="00E43587" w:rsidRPr="001D6F25">
              <w:rPr>
                <w:bCs/>
              </w:rPr>
              <w:t>dad</w:t>
            </w:r>
            <w:r w:rsidRPr="001D6F25">
              <w:rPr>
                <w:bCs/>
              </w:rPr>
              <w:t xml:space="preserve"> 3: </w:t>
            </w:r>
            <w:r w:rsidR="005D2C13" w:rsidRPr="001D6F25">
              <w:rPr>
                <w:bCs/>
              </w:rPr>
              <w:t xml:space="preserve">Otros consejos para </w:t>
            </w:r>
            <w:r w:rsidR="005E78E9" w:rsidRPr="001D6F25">
              <w:rPr>
                <w:bCs/>
              </w:rPr>
              <w:t>la gestion remota de proyectos</w:t>
            </w:r>
          </w:p>
          <w:p w14:paraId="456A0376" w14:textId="0C22AC54" w:rsidR="00B649C1" w:rsidRPr="001D6F25" w:rsidRDefault="00B649C1" w:rsidP="0040682C">
            <w:pPr>
              <w:pStyle w:val="Nessunaspaziatura"/>
              <w:rPr>
                <w:bCs/>
              </w:rPr>
            </w:pPr>
            <w:r w:rsidRPr="001D6F25">
              <w:rPr>
                <w:bCs/>
              </w:rPr>
              <w:tab/>
              <w:t>Sec</w:t>
            </w:r>
            <w:r w:rsidR="00B813F4" w:rsidRPr="001D6F25">
              <w:rPr>
                <w:bCs/>
              </w:rPr>
              <w:t>ción</w:t>
            </w:r>
            <w:r w:rsidRPr="001D6F25">
              <w:rPr>
                <w:bCs/>
              </w:rPr>
              <w:t xml:space="preserve"> 3.1: </w:t>
            </w:r>
            <w:r w:rsidR="00B813F4" w:rsidRPr="001D6F25">
              <w:rPr>
                <w:bCs/>
              </w:rPr>
              <w:t xml:space="preserve">Datos generales sobre la gestión </w:t>
            </w:r>
            <w:r w:rsidR="00FC1DB5" w:rsidRPr="001D6F25">
              <w:rPr>
                <w:bCs/>
              </w:rPr>
              <w:t>remota de</w:t>
            </w:r>
            <w:r w:rsidR="00B813F4" w:rsidRPr="001D6F25">
              <w:rPr>
                <w:bCs/>
              </w:rPr>
              <w:t xml:space="preserve"> proyectos</w:t>
            </w:r>
          </w:p>
          <w:p w14:paraId="0CD1956A" w14:textId="6DDC7D2F" w:rsidR="00B649C1" w:rsidRPr="001D6F25" w:rsidRDefault="00B649C1" w:rsidP="0040682C">
            <w:pPr>
              <w:pStyle w:val="Nessunaspaziatura"/>
              <w:rPr>
                <w:bCs/>
              </w:rPr>
            </w:pPr>
            <w:r w:rsidRPr="001D6F25">
              <w:rPr>
                <w:bCs/>
              </w:rPr>
              <w:tab/>
              <w:t>Sec</w:t>
            </w:r>
            <w:r w:rsidR="00B813F4" w:rsidRPr="001D6F25">
              <w:rPr>
                <w:bCs/>
              </w:rPr>
              <w:t xml:space="preserve">ción </w:t>
            </w:r>
            <w:r w:rsidRPr="001D6F25">
              <w:rPr>
                <w:bCs/>
              </w:rPr>
              <w:t xml:space="preserve">3.2: </w:t>
            </w:r>
            <w:r w:rsidR="00B813F4" w:rsidRPr="001D6F25">
              <w:rPr>
                <w:bCs/>
              </w:rPr>
              <w:t>Capitalizar los beneficios conteniendo los impactos negativos</w:t>
            </w:r>
            <w:r w:rsidRPr="001D6F25">
              <w:rPr>
                <w:bCs/>
              </w:rPr>
              <w:t xml:space="preserve"> (1, 2)</w:t>
            </w:r>
          </w:p>
          <w:p w14:paraId="7C27EB60" w14:textId="009D3A12" w:rsidR="00B649C1" w:rsidRPr="001D6F25" w:rsidRDefault="00B649C1" w:rsidP="0040682C">
            <w:pPr>
              <w:pStyle w:val="Nessunaspaziatura"/>
              <w:rPr>
                <w:bCs/>
              </w:rPr>
            </w:pPr>
            <w:r w:rsidRPr="001D6F25">
              <w:rPr>
                <w:bCs/>
              </w:rPr>
              <w:tab/>
              <w:t>Sec</w:t>
            </w:r>
            <w:r w:rsidR="00B813F4" w:rsidRPr="001D6F25">
              <w:rPr>
                <w:bCs/>
              </w:rPr>
              <w:t xml:space="preserve">ción </w:t>
            </w:r>
            <w:r w:rsidRPr="001D6F25">
              <w:rPr>
                <w:bCs/>
              </w:rPr>
              <w:t xml:space="preserve">3.3: </w:t>
            </w:r>
            <w:r w:rsidR="00B813F4" w:rsidRPr="001D6F25">
              <w:rPr>
                <w:bCs/>
              </w:rPr>
              <w:t>Listado de buenas prácticas</w:t>
            </w:r>
            <w:r w:rsidRPr="001D6F25">
              <w:rPr>
                <w:bCs/>
              </w:rPr>
              <w:t xml:space="preserve"> </w:t>
            </w:r>
            <w:r w:rsidR="00B813F4" w:rsidRPr="001D6F25">
              <w:rPr>
                <w:bCs/>
              </w:rPr>
              <w:t>para la gestion</w:t>
            </w:r>
            <w:r w:rsidR="00FC1DB5" w:rsidRPr="001D6F25">
              <w:rPr>
                <w:bCs/>
              </w:rPr>
              <w:t xml:space="preserve"> remota</w:t>
            </w:r>
            <w:r w:rsidR="00B813F4" w:rsidRPr="001D6F25">
              <w:rPr>
                <w:bCs/>
              </w:rPr>
              <w:t xml:space="preserve"> de proyectos</w:t>
            </w:r>
          </w:p>
          <w:p w14:paraId="3E9E744E" w14:textId="1B4E86AA" w:rsidR="00B649C1" w:rsidRPr="001D6F25" w:rsidRDefault="00B649C1" w:rsidP="0040682C">
            <w:pPr>
              <w:pStyle w:val="Nessunaspaziatura"/>
            </w:pPr>
          </w:p>
        </w:tc>
      </w:tr>
      <w:tr w:rsidR="0086031E" w:rsidRPr="001D6F25" w14:paraId="08EA7BF0" w14:textId="77777777" w:rsidTr="00D11B7B">
        <w:tc>
          <w:tcPr>
            <w:tcW w:w="9536" w:type="dxa"/>
            <w:gridSpan w:val="3"/>
            <w:shd w:val="clear" w:color="auto" w:fill="FF6600"/>
          </w:tcPr>
          <w:p w14:paraId="65C9C72A" w14:textId="31AEB57C" w:rsidR="0086031E" w:rsidRPr="001D6F25" w:rsidRDefault="002630B7" w:rsidP="0040682C">
            <w:pPr>
              <w:pStyle w:val="Nessunaspaziatura"/>
            </w:pPr>
            <w:r w:rsidRPr="001D6F25">
              <w:rPr>
                <w:color w:val="FFFFFF"/>
              </w:rPr>
              <w:t>Contenido por puntos</w:t>
            </w:r>
          </w:p>
        </w:tc>
      </w:tr>
      <w:tr w:rsidR="0086031E" w:rsidRPr="004F226C" w14:paraId="44097420" w14:textId="77777777" w:rsidTr="00D11B7B">
        <w:trPr>
          <w:trHeight w:val="2425"/>
        </w:trPr>
        <w:tc>
          <w:tcPr>
            <w:tcW w:w="9536" w:type="dxa"/>
            <w:gridSpan w:val="3"/>
          </w:tcPr>
          <w:p w14:paraId="7C35B30C" w14:textId="1B037A79" w:rsidR="0086031E" w:rsidRPr="001D6F25" w:rsidRDefault="006D6586" w:rsidP="00201FF6">
            <w:pPr>
              <w:pStyle w:val="Nessunaspaziatura"/>
              <w:numPr>
                <w:ilvl w:val="0"/>
                <w:numId w:val="32"/>
              </w:numPr>
              <w:jc w:val="both"/>
            </w:pPr>
            <w:r w:rsidRPr="006D6586">
              <w:t>En 2013, la Comisión Europea publicó el Marco Europeo de Competencias Digitales (DigComp): una herramienta concebida como un modelo de enseñanza y formación para potenciar y fortalecer las habilidades digitales y las competencias con sistemas informáticos de los ciudadanos europeos.</w:t>
            </w:r>
            <w:r w:rsidR="00AA7CD4">
              <w:t xml:space="preserve"> </w:t>
            </w:r>
            <w:r w:rsidRPr="006D6586">
              <w:t>En los años sucesivos a su publicación, el marco ha cosechado un éxito increible entre los Estados Miembros y se ha confiado en él como una herramienta muy sólida para diseñar el contenido y la estructura de programas de formación nacionales y transnacionales centrados en muchos entornos operativos diferentes (p.ej., educación y formación, sector privado y empleo).</w:t>
            </w:r>
          </w:p>
          <w:p w14:paraId="5ACA6518" w14:textId="77777777" w:rsidR="00B649C1" w:rsidRPr="001D6F25" w:rsidRDefault="00B649C1" w:rsidP="00201FF6">
            <w:pPr>
              <w:pStyle w:val="Nessunaspaziatura"/>
              <w:jc w:val="both"/>
            </w:pPr>
          </w:p>
          <w:p w14:paraId="187F749F" w14:textId="69184B93" w:rsidR="00B649C1" w:rsidRPr="001D6F25" w:rsidRDefault="008D7F18" w:rsidP="00201FF6">
            <w:pPr>
              <w:pStyle w:val="Nessunaspaziatura"/>
              <w:numPr>
                <w:ilvl w:val="0"/>
                <w:numId w:val="32"/>
              </w:numPr>
              <w:jc w:val="both"/>
            </w:pPr>
            <w:r w:rsidRPr="008F646C">
              <w:t>Desde el inicio de la última década, las tecnologías digitales han evolucionado de forma exponencial. En vista del nuevo contexto, la Comisión Europea impuls</w:t>
            </w:r>
            <w:r w:rsidR="000D7017">
              <w:t>ó</w:t>
            </w:r>
            <w:r w:rsidRPr="008F646C">
              <w:t xml:space="preserve"> una revision actualizada de DigComp que llegó en 2016 con el DigComp 2.0: un modelo conceptual de referencia de 21 competencias divididas entre cinco áreas estratégicas de formación, previsto como un “esencial” en la alfabetización digital. </w:t>
            </w:r>
            <w:r w:rsidR="008C56D9" w:rsidRPr="008F646C">
              <w:t>La escala y el alcance de DigComp 2.0 (y sucesivas revisiones) son esencialmente tres</w:t>
            </w:r>
            <w:r w:rsidR="000D7017">
              <w:t xml:space="preserve"> puntos</w:t>
            </w:r>
            <w:r w:rsidR="00B649C1" w:rsidRPr="001D6F25">
              <w:t>:</w:t>
            </w:r>
          </w:p>
          <w:p w14:paraId="6CA9BCC5" w14:textId="3D991A41" w:rsidR="00B649C1" w:rsidRPr="001D6F25" w:rsidRDefault="008C56D9" w:rsidP="00201FF6">
            <w:pPr>
              <w:pStyle w:val="Nessunaspaziatura"/>
              <w:numPr>
                <w:ilvl w:val="1"/>
                <w:numId w:val="33"/>
              </w:numPr>
              <w:jc w:val="both"/>
            </w:pPr>
            <w:r w:rsidRPr="008F646C">
              <w:t>Apoyar intervenciones políticas major informadas en el ámbito de la ciudadanía digital</w:t>
            </w:r>
          </w:p>
          <w:p w14:paraId="1D072DA1" w14:textId="77777777" w:rsidR="008C56D9" w:rsidRPr="008C56D9" w:rsidRDefault="008C56D9" w:rsidP="00201FF6">
            <w:pPr>
              <w:pStyle w:val="Nessunaspaziatura"/>
              <w:numPr>
                <w:ilvl w:val="1"/>
                <w:numId w:val="33"/>
              </w:numPr>
              <w:jc w:val="both"/>
            </w:pPr>
            <w:r w:rsidRPr="008F646C">
              <w:t>Apoyar planes de formación mejor informados a nivel formal e informal</w:t>
            </w:r>
          </w:p>
          <w:p w14:paraId="66A9E562" w14:textId="05BC66C6" w:rsidR="00B649C1" w:rsidRPr="00C8064C" w:rsidRDefault="00C8064C" w:rsidP="00201FF6">
            <w:pPr>
              <w:pStyle w:val="Nessunaspaziatura"/>
              <w:numPr>
                <w:ilvl w:val="1"/>
                <w:numId w:val="33"/>
              </w:numPr>
              <w:jc w:val="both"/>
            </w:pPr>
            <w:r w:rsidRPr="008F646C">
              <w:t>Apoyar modelos de evaluación mejor fundamentados para la evaluación de los resultados del aprendizaje</w:t>
            </w:r>
          </w:p>
          <w:p w14:paraId="27BF629E" w14:textId="77777777" w:rsidR="00C8064C" w:rsidRPr="001D6F25" w:rsidRDefault="00C8064C" w:rsidP="00201FF6">
            <w:pPr>
              <w:pStyle w:val="Nessunaspaziatura"/>
              <w:ind w:left="1440"/>
              <w:jc w:val="both"/>
            </w:pPr>
          </w:p>
          <w:p w14:paraId="780B88FB" w14:textId="11C641FD" w:rsidR="00B649C1" w:rsidRPr="001D6F25" w:rsidRDefault="00D61BD1" w:rsidP="00201FF6">
            <w:pPr>
              <w:pStyle w:val="Nessunaspaziatura"/>
              <w:numPr>
                <w:ilvl w:val="0"/>
                <w:numId w:val="33"/>
              </w:numPr>
              <w:jc w:val="both"/>
            </w:pPr>
            <w:r w:rsidRPr="008F646C">
              <w:t>La revisión de 2016 de DigComp ya se anticipó a la versión 2.0</w:t>
            </w:r>
            <w:r w:rsidR="00B649C1" w:rsidRPr="001D6F25">
              <w:t xml:space="preserve">. </w:t>
            </w:r>
            <w:r w:rsidR="00FC2928">
              <w:t>En términos más generales, DigComp 2.1 da continuidad a un área de investigación que interesa al CCI desde 2005 y que se centra en</w:t>
            </w:r>
            <w:r w:rsidR="00B649C1" w:rsidRPr="001D6F25">
              <w:t xml:space="preserve">: </w:t>
            </w:r>
          </w:p>
          <w:p w14:paraId="6D930E9A" w14:textId="1E344968" w:rsidR="00B649C1" w:rsidRPr="001D6F25" w:rsidRDefault="00FC2928" w:rsidP="00201FF6">
            <w:pPr>
              <w:pStyle w:val="Nessunaspaziatura"/>
              <w:numPr>
                <w:ilvl w:val="1"/>
                <w:numId w:val="33"/>
              </w:numPr>
              <w:jc w:val="both"/>
            </w:pPr>
            <w:r>
              <w:t>Repensar el aprendizaje a través del aprovechamiento de las TIC.</w:t>
            </w:r>
          </w:p>
          <w:p w14:paraId="61EDACED" w14:textId="13CC1059" w:rsidR="002F2D67" w:rsidRPr="001D6F25" w:rsidRDefault="00FC2928" w:rsidP="00201FF6">
            <w:pPr>
              <w:pStyle w:val="Nessunaspaziatura"/>
              <w:numPr>
                <w:ilvl w:val="1"/>
                <w:numId w:val="33"/>
              </w:numPr>
              <w:jc w:val="both"/>
            </w:pPr>
            <w:r>
              <w:t>Planes de estudio innovadores para abordar la nueva demanda de competencias digitales en el mercado de trabajo.</w:t>
            </w:r>
          </w:p>
          <w:p w14:paraId="1ECB6D6F" w14:textId="0164E05A" w:rsidR="002F2D67" w:rsidRPr="001D6F25" w:rsidRDefault="00B649C1" w:rsidP="00201FF6">
            <w:pPr>
              <w:pStyle w:val="Nessunaspaziatura"/>
              <w:numPr>
                <w:ilvl w:val="1"/>
                <w:numId w:val="33"/>
              </w:numPr>
              <w:jc w:val="both"/>
            </w:pPr>
            <w:r w:rsidRPr="001D6F25">
              <w:t>Fav</w:t>
            </w:r>
            <w:r w:rsidR="00FC2928">
              <w:t>orecer mayor igualdad de oportunidades en inclusión socioeconómica y empleabilidad.</w:t>
            </w:r>
          </w:p>
          <w:p w14:paraId="1588E4B3" w14:textId="77777777" w:rsidR="002F2D67" w:rsidRPr="001D6F25" w:rsidRDefault="002F2D67" w:rsidP="00201FF6">
            <w:pPr>
              <w:pStyle w:val="Nessunaspaziatura"/>
              <w:jc w:val="both"/>
            </w:pPr>
          </w:p>
          <w:p w14:paraId="7E9589D5" w14:textId="118A834C" w:rsidR="002F2D67" w:rsidRPr="001D6F25" w:rsidRDefault="008E7C44" w:rsidP="00201FF6">
            <w:pPr>
              <w:pStyle w:val="Nessunaspaziatura"/>
              <w:numPr>
                <w:ilvl w:val="0"/>
                <w:numId w:val="33"/>
              </w:numPr>
              <w:jc w:val="both"/>
            </w:pPr>
            <w:r w:rsidRPr="008F646C">
              <w:t>En la versión 2.1, cada una de las 21 competencias se clasifica además en base al modelo de evaluación de 8 niveles que está concebido para identificar con más precisión los resultados de aprendizaje y las habilidades clave que se esperan adquirir por los estudiantes para fortalecer y foment</w:t>
            </w:r>
            <w:r w:rsidR="000D7017">
              <w:t>a</w:t>
            </w:r>
            <w:r w:rsidRPr="008F646C">
              <w:t>r su destreza digital.</w:t>
            </w:r>
          </w:p>
          <w:p w14:paraId="231B35F3" w14:textId="77777777" w:rsidR="002F2D67" w:rsidRPr="001D6F25" w:rsidRDefault="002F2D67" w:rsidP="00201FF6">
            <w:pPr>
              <w:pStyle w:val="Nessunaspaziatura"/>
              <w:jc w:val="both"/>
            </w:pPr>
          </w:p>
          <w:p w14:paraId="7C75CE1D" w14:textId="6B8010B3" w:rsidR="002F2D67" w:rsidRPr="001D6F25" w:rsidRDefault="002F2D67" w:rsidP="00201FF6">
            <w:pPr>
              <w:pStyle w:val="Nessunaspaziatura"/>
              <w:jc w:val="both"/>
            </w:pPr>
          </w:p>
          <w:p w14:paraId="397E24B5" w14:textId="2131A2A7" w:rsidR="002F2D67" w:rsidRPr="001D6F25" w:rsidRDefault="00131382" w:rsidP="00201FF6">
            <w:pPr>
              <w:pStyle w:val="Nessunaspaziatura"/>
              <w:jc w:val="center"/>
            </w:pPr>
            <w:r>
              <w:rPr>
                <w:noProof/>
                <w:lang w:val="it-IT" w:eastAsia="it-IT"/>
              </w:rPr>
              <w:lastRenderedPageBreak/>
              <w:drawing>
                <wp:inline distT="0" distB="0" distL="0" distR="0" wp14:anchorId="0839A96D" wp14:editId="27257C63">
                  <wp:extent cx="5731510" cy="204533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045335"/>
                          </a:xfrm>
                          <a:prstGeom prst="rect">
                            <a:avLst/>
                          </a:prstGeom>
                        </pic:spPr>
                      </pic:pic>
                    </a:graphicData>
                  </a:graphic>
                </wp:inline>
              </w:drawing>
            </w:r>
          </w:p>
          <w:p w14:paraId="516656F5" w14:textId="2C540411" w:rsidR="002F2D67" w:rsidRPr="001D6F25" w:rsidRDefault="0023729D" w:rsidP="00201FF6">
            <w:pPr>
              <w:pStyle w:val="Nessunaspaziatura"/>
              <w:numPr>
                <w:ilvl w:val="0"/>
                <w:numId w:val="35"/>
              </w:numPr>
              <w:jc w:val="both"/>
            </w:pPr>
            <w:r w:rsidRPr="008F646C">
              <w:t>Aunque todos los pilares tienen gran relevancia para los teletrabajadores, Comunicación y Colaboración adquiere particular importancia para aquellas organizaciones/equipos que invierten en proyectos de gran envergadura que afectan y/o implican a varias partes externas.</w:t>
            </w:r>
            <w:r w:rsidR="00201FF6" w:rsidRPr="008F646C">
              <w:t xml:space="preserve"> </w:t>
            </w:r>
            <w:r w:rsidRPr="008F646C">
              <w:t>El trabajo remot</w:t>
            </w:r>
            <w:r w:rsidR="00E97601">
              <w:t>o</w:t>
            </w:r>
            <w:r w:rsidRPr="008F646C">
              <w:t xml:space="preserve"> impide a los project managers un intercambio rápido de información con compañeros y personal en general, reduciendo su eficacia (y efectividad) al llevar a cabo sus actividades. Además, la reuni</w:t>
            </w:r>
            <w:r w:rsidR="00E97601">
              <w:t>ó</w:t>
            </w:r>
            <w:r w:rsidRPr="008F646C">
              <w:t>n y coordinación con socios/clientes en remoto puede generar malentendidos ya que la comunicación está limitada únicamente al canal verbal</w:t>
            </w:r>
            <w:r w:rsidR="002F2D67" w:rsidRPr="001D6F25">
              <w:t>.</w:t>
            </w:r>
          </w:p>
          <w:p w14:paraId="23D6912E" w14:textId="798C6674" w:rsidR="002F2D67" w:rsidRPr="001D6F25" w:rsidRDefault="002F2D67" w:rsidP="002F2D67">
            <w:pPr>
              <w:pStyle w:val="Nessunaspaziatura"/>
              <w:jc w:val="both"/>
            </w:pPr>
          </w:p>
          <w:p w14:paraId="1A435AB1" w14:textId="360C4AB1" w:rsidR="002F2D67" w:rsidRPr="001D6F25" w:rsidRDefault="00246BAD" w:rsidP="008F646C">
            <w:pPr>
              <w:pStyle w:val="Nessunaspaziatura"/>
              <w:numPr>
                <w:ilvl w:val="0"/>
                <w:numId w:val="35"/>
              </w:numPr>
              <w:jc w:val="both"/>
            </w:pPr>
            <w:r w:rsidRPr="008F646C">
              <w:t>Considerando la escala y el alcance de las actividades de la gestión tradicional de proyectos, interactuar, compartir y colaborar a través de tecnologías digitales (respectivamente, competencia nº. 2.1, 2.2 y 2.4) son competencias técnicas esenciales para los project managers en remoto</w:t>
            </w:r>
            <w:r w:rsidR="002F2D67" w:rsidRPr="001D6F25">
              <w:t>.</w:t>
            </w:r>
          </w:p>
          <w:p w14:paraId="1C74967D" w14:textId="3FBDEE29" w:rsidR="002F2D67" w:rsidRPr="001D6F25" w:rsidRDefault="002F2D67" w:rsidP="008F646C">
            <w:pPr>
              <w:pStyle w:val="Nessunaspaziatura"/>
              <w:jc w:val="both"/>
            </w:pPr>
          </w:p>
          <w:p w14:paraId="74667B70" w14:textId="3259509C" w:rsidR="002F2D67" w:rsidRPr="001D6F25" w:rsidRDefault="00111D45" w:rsidP="008F646C">
            <w:pPr>
              <w:pStyle w:val="Nessunaspaziatura"/>
              <w:numPr>
                <w:ilvl w:val="0"/>
                <w:numId w:val="35"/>
              </w:numPr>
              <w:jc w:val="both"/>
            </w:pPr>
            <w:r w:rsidRPr="008F646C">
              <w:t>Por otro lado, la etiqueta de red y la gestión de la identidad digital (respectivamente, competencia nº. 2.5 y 2.6) se convierten en competencias blandas fundamentales</w:t>
            </w:r>
            <w:r w:rsidRPr="008F646C">
              <w:rPr>
                <w:b/>
                <w:bCs/>
              </w:rPr>
              <w:t xml:space="preserve"> </w:t>
            </w:r>
            <w:r w:rsidRPr="008F646C">
              <w:t>para validar a ojos de una persona ajena los propios valores, la reputación y la fiabilidad, tal y como normalmente se intenta hacer en persona</w:t>
            </w:r>
            <w:r w:rsidR="002F2D67" w:rsidRPr="001D6F25">
              <w:t>.</w:t>
            </w:r>
          </w:p>
          <w:p w14:paraId="3EC31AC1" w14:textId="5DE62478" w:rsidR="002F2D67" w:rsidRPr="001D6F25" w:rsidRDefault="002F2D67" w:rsidP="008F646C">
            <w:pPr>
              <w:pStyle w:val="Nessunaspaziatura"/>
              <w:jc w:val="both"/>
            </w:pPr>
          </w:p>
          <w:p w14:paraId="6111FEEF" w14:textId="5607BA90" w:rsidR="002F2D67" w:rsidRPr="008F646C" w:rsidRDefault="008F646C" w:rsidP="008F646C">
            <w:pPr>
              <w:pStyle w:val="Nessunaspaziatura"/>
              <w:numPr>
                <w:ilvl w:val="0"/>
                <w:numId w:val="35"/>
              </w:numPr>
              <w:jc w:val="both"/>
            </w:pPr>
            <w:r w:rsidRPr="008F646C">
              <w:t>A día de hoy, el DigComp 2.1 sigue siendo uno de los marcos más completos (si no el más completo) para la evaluación de la preparación y la capacidad de respuesta en materia de tecnologías de la información de los ciudadanos, así como de las administraciones públicas y las organizaciones privadas.</w:t>
            </w:r>
            <w:r>
              <w:t xml:space="preserve"> </w:t>
            </w:r>
            <w:r w:rsidRPr="008F646C">
              <w:t>Lo primero que podrías intentar es realizar una autoevaluación, por tu cuenta o con tu equipo de proyecto, y observar cuál es tu nivel actual de competencias en Colaboración y Cooperación para el trabajo a distancia y la gestión remota de proyectos.</w:t>
            </w:r>
          </w:p>
          <w:p w14:paraId="2E9261C8" w14:textId="40BDFB91" w:rsidR="002F2D67" w:rsidRPr="008F646C" w:rsidRDefault="002F2D67" w:rsidP="002F2D67">
            <w:pPr>
              <w:pStyle w:val="Nessunaspaziatura"/>
              <w:jc w:val="both"/>
            </w:pPr>
          </w:p>
          <w:p w14:paraId="130E0EAB" w14:textId="7252B9A5" w:rsidR="002F2D67" w:rsidRPr="008F646C" w:rsidRDefault="008F646C" w:rsidP="004206FB">
            <w:pPr>
              <w:pStyle w:val="Nessunaspaziatura"/>
              <w:numPr>
                <w:ilvl w:val="0"/>
                <w:numId w:val="35"/>
              </w:numPr>
              <w:jc w:val="both"/>
            </w:pPr>
            <w:r w:rsidRPr="008F646C">
              <w:t>Las aplicaciones potenciales del DigComp 2.1 son muy amplias y diversas.</w:t>
            </w:r>
            <w:r w:rsidR="004206FB">
              <w:t xml:space="preserve"> </w:t>
            </w:r>
            <w:r w:rsidRPr="008F646C">
              <w:t>Como dato, en 2018 y 2020, la Comisión Europea publicó dos seguimientos oficiales destinados a integrar y mostrar las mejores prácticas internacionales y de la UE en la implementación del DigComp en entornos educativos (DigComp Into Action) y empresas privadas (DigComp At Work).</w:t>
            </w:r>
            <w:r>
              <w:t xml:space="preserve"> </w:t>
            </w:r>
            <w:r w:rsidRPr="008F646C">
              <w:t>Entre los dos, te interesará particularmente el segundo, ya que aborda numerosos retos que suelen abordar las organizaciones privadas en el límite de su transición digital</w:t>
            </w:r>
            <w:r w:rsidR="002F2D67" w:rsidRPr="008F646C">
              <w:t>.</w:t>
            </w:r>
          </w:p>
          <w:p w14:paraId="5F546690" w14:textId="43EF82E5" w:rsidR="002F2D67" w:rsidRPr="008F646C" w:rsidRDefault="002F2D67" w:rsidP="002F2D67">
            <w:pPr>
              <w:pStyle w:val="Nessunaspaziatura"/>
              <w:jc w:val="both"/>
            </w:pPr>
          </w:p>
          <w:p w14:paraId="567D6A33" w14:textId="56E1B38A" w:rsidR="002F2D67" w:rsidRPr="004206FB" w:rsidRDefault="004206FB" w:rsidP="002F2D67">
            <w:pPr>
              <w:pStyle w:val="Nessunaspaziatura"/>
              <w:numPr>
                <w:ilvl w:val="0"/>
                <w:numId w:val="35"/>
              </w:numPr>
              <w:jc w:val="both"/>
            </w:pPr>
            <w:r w:rsidRPr="004206FB">
              <w:t>No hay duda de que la gestión remota de proyectos tiene tanto be</w:t>
            </w:r>
            <w:r>
              <w:t>neficios como desventajas</w:t>
            </w:r>
            <w:r w:rsidR="002F2D67" w:rsidRPr="004206FB">
              <w:t>:</w:t>
            </w:r>
          </w:p>
          <w:p w14:paraId="544F3181" w14:textId="7D2AFC99" w:rsidR="002F2D67" w:rsidRPr="004206FB" w:rsidRDefault="002F2D67" w:rsidP="002F2D67">
            <w:pPr>
              <w:pStyle w:val="Nessunaspaziatura"/>
              <w:jc w:val="both"/>
            </w:pPr>
          </w:p>
          <w:p w14:paraId="75297882" w14:textId="20259A0C" w:rsidR="002F2D67" w:rsidRDefault="002F2D67" w:rsidP="002F2D67">
            <w:pPr>
              <w:pStyle w:val="Nessunaspaziatura"/>
              <w:jc w:val="both"/>
            </w:pPr>
          </w:p>
          <w:p w14:paraId="4C1DCB80" w14:textId="5D672916" w:rsidR="00C056FC" w:rsidRPr="001D6F25" w:rsidRDefault="00C056FC" w:rsidP="002F2D67">
            <w:pPr>
              <w:pStyle w:val="Nessunaspaziatura"/>
              <w:jc w:val="both"/>
            </w:pPr>
            <w:r>
              <w:rPr>
                <w:noProof/>
                <w:lang w:val="it-IT" w:eastAsia="it-IT"/>
              </w:rPr>
              <w:lastRenderedPageBreak/>
              <w:drawing>
                <wp:inline distT="0" distB="0" distL="0" distR="0" wp14:anchorId="59A01FA9" wp14:editId="6EEB7B18">
                  <wp:extent cx="5731510" cy="1271270"/>
                  <wp:effectExtent l="0" t="0" r="254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271270"/>
                          </a:xfrm>
                          <a:prstGeom prst="rect">
                            <a:avLst/>
                          </a:prstGeom>
                        </pic:spPr>
                      </pic:pic>
                    </a:graphicData>
                  </a:graphic>
                </wp:inline>
              </w:drawing>
            </w:r>
          </w:p>
          <w:p w14:paraId="7EE30212" w14:textId="65DA339D" w:rsidR="002F2D67" w:rsidRPr="001D6F25" w:rsidRDefault="002F2D67" w:rsidP="002F2D67">
            <w:pPr>
              <w:pStyle w:val="Nessunaspaziatura"/>
              <w:jc w:val="both"/>
            </w:pPr>
          </w:p>
          <w:p w14:paraId="328D1507" w14:textId="214A4E04" w:rsidR="002F2D67" w:rsidRPr="00AC1598" w:rsidRDefault="00AC1598" w:rsidP="002F2D67">
            <w:pPr>
              <w:pStyle w:val="Nessunaspaziatura"/>
              <w:numPr>
                <w:ilvl w:val="0"/>
                <w:numId w:val="36"/>
              </w:numPr>
              <w:jc w:val="both"/>
            </w:pPr>
            <w:r w:rsidRPr="00AC1598">
              <w:t>Hay varias formas en las que los project managers pueden asegura</w:t>
            </w:r>
            <w:r>
              <w:t>r los beneficios y la satisfacción de los empleados frente a los resultados negativos que podría tener el trabajo a distancia. En general, se ha observado que el smart working produce impactos positivos siempre y cuando</w:t>
            </w:r>
            <w:r w:rsidR="002F2D67" w:rsidRPr="00AC1598">
              <w:t>:</w:t>
            </w:r>
          </w:p>
          <w:p w14:paraId="47C2C624" w14:textId="6CB3FC4F" w:rsidR="002F2D67" w:rsidRPr="00AC1598" w:rsidRDefault="00AC1598" w:rsidP="002F2D67">
            <w:pPr>
              <w:pStyle w:val="Nessunaspaziatura"/>
              <w:numPr>
                <w:ilvl w:val="1"/>
                <w:numId w:val="37"/>
              </w:numPr>
              <w:jc w:val="both"/>
            </w:pPr>
            <w:r w:rsidRPr="00AC1598">
              <w:t>La organización fomente y m</w:t>
            </w:r>
            <w:r>
              <w:t>antenga una cultura basada en la confianza</w:t>
            </w:r>
          </w:p>
          <w:p w14:paraId="74177228" w14:textId="7957390B" w:rsidR="002F2D67" w:rsidRPr="001D6F25" w:rsidRDefault="00AC1598" w:rsidP="002F2D67">
            <w:pPr>
              <w:pStyle w:val="Nessunaspaziatura"/>
              <w:numPr>
                <w:ilvl w:val="1"/>
                <w:numId w:val="37"/>
              </w:numPr>
              <w:jc w:val="both"/>
            </w:pPr>
            <w:r>
              <w:t>Los empresarios eviten las actitudes de micromanagement</w:t>
            </w:r>
          </w:p>
          <w:p w14:paraId="7EFB095D" w14:textId="33D4C952" w:rsidR="002F2D67" w:rsidRPr="00AC1598" w:rsidRDefault="00AC1598" w:rsidP="002F2D67">
            <w:pPr>
              <w:pStyle w:val="Nessunaspaziatura"/>
              <w:numPr>
                <w:ilvl w:val="1"/>
                <w:numId w:val="37"/>
              </w:numPr>
              <w:jc w:val="both"/>
            </w:pPr>
            <w:r w:rsidRPr="00AC1598">
              <w:t>Los empleados encuentren mejores o</w:t>
            </w:r>
            <w:r>
              <w:t>portunidades para conciliar la vida laboral y personal</w:t>
            </w:r>
          </w:p>
          <w:p w14:paraId="0E761D19" w14:textId="644713D5" w:rsidR="002F2D67" w:rsidRPr="00AC1598" w:rsidRDefault="002F2D67" w:rsidP="002F2D67">
            <w:pPr>
              <w:pStyle w:val="Nessunaspaziatura"/>
              <w:jc w:val="both"/>
            </w:pPr>
          </w:p>
          <w:p w14:paraId="5ECE378D" w14:textId="1FD559E0" w:rsidR="002F2D67" w:rsidRPr="00AC1598" w:rsidRDefault="00AC1598" w:rsidP="002F2D67">
            <w:pPr>
              <w:pStyle w:val="Nessunaspaziatura"/>
              <w:numPr>
                <w:ilvl w:val="0"/>
                <w:numId w:val="37"/>
              </w:numPr>
              <w:jc w:val="both"/>
            </w:pPr>
            <w:r w:rsidRPr="00AC1598">
              <w:t>Si falta tan solo una de las condiciones mencionadas, la organiz</w:t>
            </w:r>
            <w:r>
              <w:t>ación empieza a experimentar un mayor nivel de estrés e improductividad</w:t>
            </w:r>
            <w:r w:rsidR="002F2D67" w:rsidRPr="00AC1598">
              <w:t>.</w:t>
            </w:r>
          </w:p>
          <w:p w14:paraId="28360F64" w14:textId="77777777" w:rsidR="002F2D67" w:rsidRPr="00AC1598" w:rsidRDefault="002F2D67" w:rsidP="002F2D67">
            <w:pPr>
              <w:pStyle w:val="Nessunaspaziatura"/>
              <w:jc w:val="both"/>
            </w:pPr>
          </w:p>
          <w:p w14:paraId="43713ED4" w14:textId="7C2091D3" w:rsidR="002F2D67" w:rsidRPr="00AC1598" w:rsidRDefault="002F2D67" w:rsidP="002F2D67">
            <w:pPr>
              <w:pStyle w:val="Nessunaspaziatura"/>
              <w:numPr>
                <w:ilvl w:val="0"/>
                <w:numId w:val="37"/>
              </w:numPr>
              <w:jc w:val="both"/>
            </w:pPr>
            <w:r w:rsidRPr="00AC1598">
              <w:t>Li</w:t>
            </w:r>
            <w:r w:rsidR="00AC1598" w:rsidRPr="00AC1598">
              <w:t>stado de buenas prácticas en la gestión remota de proyectos</w:t>
            </w:r>
            <w:r w:rsidRPr="00AC1598">
              <w:t>:</w:t>
            </w:r>
          </w:p>
          <w:p w14:paraId="6B919AEF" w14:textId="321E126F" w:rsidR="002F2D67" w:rsidRPr="004F226C" w:rsidRDefault="004F226C" w:rsidP="002F2D67">
            <w:pPr>
              <w:pStyle w:val="Nessunaspaziatura"/>
              <w:numPr>
                <w:ilvl w:val="1"/>
                <w:numId w:val="37"/>
              </w:numPr>
              <w:jc w:val="both"/>
            </w:pPr>
            <w:r w:rsidRPr="004F226C">
              <w:t>Comienza por establecer herramientas a</w:t>
            </w:r>
            <w:r>
              <w:t>decuadas de gestión de proyectos a distancia que sean intuitivas, fáciles de usar y de acceder.</w:t>
            </w:r>
          </w:p>
          <w:p w14:paraId="4BF1B2D7" w14:textId="46454823" w:rsidR="002F2D67" w:rsidRPr="004F226C" w:rsidRDefault="004F226C" w:rsidP="002F2D67">
            <w:pPr>
              <w:pStyle w:val="Nessunaspaziatura"/>
              <w:numPr>
                <w:ilvl w:val="1"/>
                <w:numId w:val="37"/>
              </w:numPr>
              <w:jc w:val="both"/>
            </w:pPr>
            <w:r w:rsidRPr="004F226C">
              <w:t>Da un paso atrás y</w:t>
            </w:r>
            <w:r>
              <w:t xml:space="preserve"> permite a tu equipo gestionar su tiempo. Estarás bien mientras ellos consigan cumplir con los plazos internos.</w:t>
            </w:r>
          </w:p>
          <w:p w14:paraId="1266D13A" w14:textId="1A371A13" w:rsidR="002F2D67" w:rsidRPr="004F226C" w:rsidRDefault="004F226C" w:rsidP="002F2D67">
            <w:pPr>
              <w:pStyle w:val="Nessunaspaziatura"/>
              <w:numPr>
                <w:ilvl w:val="1"/>
                <w:numId w:val="37"/>
              </w:numPr>
              <w:jc w:val="both"/>
            </w:pPr>
            <w:r w:rsidRPr="004F226C">
              <w:t>Sé lo más preciso p</w:t>
            </w:r>
            <w:r>
              <w:t>osible a la hora de asignar tareas. La mayor parte de la comunicación será vía email/texto, que por naturleza, deja mayor lugar a malinterpretaciones.</w:t>
            </w:r>
          </w:p>
          <w:p w14:paraId="0D755FDC" w14:textId="781FB4C0" w:rsidR="002F2D67" w:rsidRPr="004F226C" w:rsidRDefault="004F226C" w:rsidP="002F2D67">
            <w:pPr>
              <w:pStyle w:val="Nessunaspaziatura"/>
              <w:numPr>
                <w:ilvl w:val="1"/>
                <w:numId w:val="37"/>
              </w:numPr>
              <w:jc w:val="both"/>
            </w:pPr>
            <w:r w:rsidRPr="004F226C">
              <w:t>Lo mismo para el f</w:t>
            </w:r>
            <w:r>
              <w:t>eedback y las directrices de revisión.</w:t>
            </w:r>
          </w:p>
          <w:p w14:paraId="6AEB40D4" w14:textId="5778130B" w:rsidR="002F2D67" w:rsidRPr="004F226C" w:rsidRDefault="004F226C" w:rsidP="002F2D67">
            <w:pPr>
              <w:pStyle w:val="Nessunaspaziatura"/>
              <w:numPr>
                <w:ilvl w:val="1"/>
                <w:numId w:val="37"/>
              </w:numPr>
              <w:jc w:val="both"/>
            </w:pPr>
            <w:r w:rsidRPr="004F226C">
              <w:t>Conoce a tus empleados y</w:t>
            </w:r>
            <w:r>
              <w:t xml:space="preserve"> redistribuye roles y responsabilidades.</w:t>
            </w:r>
          </w:p>
          <w:p w14:paraId="5E22F0E9" w14:textId="6F73F88E" w:rsidR="002F2D67" w:rsidRPr="004F226C" w:rsidRDefault="004F226C" w:rsidP="002F2D67">
            <w:pPr>
              <w:pStyle w:val="Nessunaspaziatura"/>
              <w:numPr>
                <w:ilvl w:val="1"/>
                <w:numId w:val="37"/>
              </w:numPr>
              <w:jc w:val="both"/>
            </w:pPr>
            <w:r w:rsidRPr="004F226C">
              <w:t>Establece canales específicos de c</w:t>
            </w:r>
            <w:r>
              <w:t>omunicación, pero no los desbordes de entradas.</w:t>
            </w:r>
          </w:p>
          <w:p w14:paraId="7D810A0F" w14:textId="271569E8" w:rsidR="002F2D67" w:rsidRPr="004F226C" w:rsidRDefault="004F226C" w:rsidP="002F2D67">
            <w:pPr>
              <w:pStyle w:val="Nessunaspaziatura"/>
              <w:numPr>
                <w:ilvl w:val="1"/>
                <w:numId w:val="37"/>
              </w:numPr>
              <w:jc w:val="both"/>
            </w:pPr>
            <w:r w:rsidRPr="004F226C">
              <w:t>Asegúrate de que la c</w:t>
            </w:r>
            <w:r>
              <w:t>omunicación es transparente y eficiente. Establece un calendario de llamadas para briefing de común acuerdo.</w:t>
            </w:r>
          </w:p>
          <w:p w14:paraId="5A6BE579" w14:textId="67D11935" w:rsidR="002F2D67" w:rsidRPr="004F226C" w:rsidRDefault="004F226C" w:rsidP="002F2D67">
            <w:pPr>
              <w:pStyle w:val="Nessunaspaziatura"/>
              <w:numPr>
                <w:ilvl w:val="1"/>
                <w:numId w:val="37"/>
              </w:numPr>
              <w:jc w:val="both"/>
            </w:pPr>
            <w:r w:rsidRPr="004F226C">
              <w:t>Nutre la cultura de l</w:t>
            </w:r>
            <w:r>
              <w:t>a colaboración. Considera la posibilidad de crear nuevos sistemas de almacenamiento de archivos a los que todos puedan acceder fácilmente.</w:t>
            </w:r>
          </w:p>
          <w:p w14:paraId="784F2EE4" w14:textId="1F63861D" w:rsidR="002F2D67" w:rsidRPr="004F226C" w:rsidRDefault="004F226C" w:rsidP="002F2D67">
            <w:pPr>
              <w:pStyle w:val="Nessunaspaziatura"/>
              <w:numPr>
                <w:ilvl w:val="1"/>
                <w:numId w:val="37"/>
              </w:numPr>
              <w:jc w:val="both"/>
            </w:pPr>
            <w:r w:rsidRPr="004F226C">
              <w:t>Supervisa los logros de l</w:t>
            </w:r>
            <w:r>
              <w:t>as metas clave e informa a tu equipo con antelación sobre cualquier ajuste recomendado.</w:t>
            </w:r>
          </w:p>
          <w:p w14:paraId="10C6DC2A" w14:textId="5DF648A9" w:rsidR="002F2D67" w:rsidRPr="004F226C" w:rsidRDefault="004F226C" w:rsidP="002F2D67">
            <w:pPr>
              <w:pStyle w:val="Nessunaspaziatura"/>
              <w:numPr>
                <w:ilvl w:val="1"/>
                <w:numId w:val="37"/>
              </w:numPr>
              <w:jc w:val="both"/>
            </w:pPr>
            <w:r w:rsidRPr="004F226C">
              <w:t>Comprueba tu tiempo, no s</w:t>
            </w:r>
            <w:r>
              <w:t>olo para comprobar el estado del trabajo.</w:t>
            </w:r>
          </w:p>
          <w:p w14:paraId="37F8EA23" w14:textId="1D67E657" w:rsidR="002F2D67" w:rsidRPr="004F226C" w:rsidRDefault="004F226C" w:rsidP="002F2D67">
            <w:pPr>
              <w:pStyle w:val="Nessunaspaziatura"/>
              <w:numPr>
                <w:ilvl w:val="1"/>
                <w:numId w:val="37"/>
              </w:numPr>
              <w:jc w:val="both"/>
            </w:pPr>
            <w:r w:rsidRPr="004F226C">
              <w:t>Intercepta cualquier conflicto potencial q</w:t>
            </w:r>
            <w:r>
              <w:t>ue pueda surgir entre dos (o más) de tus empleados.</w:t>
            </w:r>
          </w:p>
          <w:p w14:paraId="19C5603B" w14:textId="5C347664" w:rsidR="002F2D67" w:rsidRPr="004F226C" w:rsidRDefault="004F226C" w:rsidP="002F2D67">
            <w:pPr>
              <w:pStyle w:val="Nessunaspaziatura"/>
              <w:numPr>
                <w:ilvl w:val="1"/>
                <w:numId w:val="37"/>
              </w:numPr>
              <w:jc w:val="both"/>
            </w:pPr>
            <w:r w:rsidRPr="004F226C">
              <w:t>Aprovecha la diversidad interna d</w:t>
            </w:r>
            <w:r>
              <w:t>e tu equipo, deja espacios para la autoiniciativa y haz una lluvia de ideas sobre alternativas nunca antes consideradas o problemas comunes.</w:t>
            </w:r>
          </w:p>
        </w:tc>
      </w:tr>
      <w:tr w:rsidR="0086031E" w:rsidRPr="001D6F25" w14:paraId="2597E318" w14:textId="77777777" w:rsidTr="00D11B7B">
        <w:tc>
          <w:tcPr>
            <w:tcW w:w="9536" w:type="dxa"/>
            <w:gridSpan w:val="3"/>
            <w:shd w:val="clear" w:color="auto" w:fill="FF6600"/>
          </w:tcPr>
          <w:p w14:paraId="01D3635F" w14:textId="423EBF72" w:rsidR="0086031E" w:rsidRPr="001D6F25" w:rsidRDefault="002630B7" w:rsidP="0040682C">
            <w:pPr>
              <w:pStyle w:val="Nessunaspaziatura"/>
            </w:pPr>
            <w:r w:rsidRPr="001D6F25">
              <w:rPr>
                <w:color w:val="FFFFFF"/>
              </w:rPr>
              <w:lastRenderedPageBreak/>
              <w:t>5 entradas de glosario</w:t>
            </w:r>
          </w:p>
        </w:tc>
      </w:tr>
      <w:tr w:rsidR="0086031E" w:rsidRPr="00A277D9" w14:paraId="5513944B" w14:textId="77777777" w:rsidTr="00D11B7B">
        <w:trPr>
          <w:trHeight w:val="2560"/>
        </w:trPr>
        <w:tc>
          <w:tcPr>
            <w:tcW w:w="9536" w:type="dxa"/>
            <w:gridSpan w:val="3"/>
          </w:tcPr>
          <w:p w14:paraId="22241872" w14:textId="5F2F93A8" w:rsidR="0086031E" w:rsidRPr="00A45961" w:rsidRDefault="0037738F" w:rsidP="00AC5DB0">
            <w:pPr>
              <w:pStyle w:val="Nessunaspaziatura"/>
              <w:numPr>
                <w:ilvl w:val="0"/>
                <w:numId w:val="39"/>
              </w:numPr>
              <w:jc w:val="both"/>
            </w:pPr>
            <w:r w:rsidRPr="00A45961">
              <w:t xml:space="preserve">DigComp: </w:t>
            </w:r>
            <w:r w:rsidR="00A45961" w:rsidRPr="00A45961">
              <w:t>el marco oficial de la Comisión Europea pa</w:t>
            </w:r>
            <w:r w:rsidR="00A45961">
              <w:t>ra la potenciación de las habilidades digitales y  conocimientos informáticos de los ciudadanos europeos.</w:t>
            </w:r>
          </w:p>
          <w:p w14:paraId="2FFC0E02" w14:textId="69A61FBA" w:rsidR="0037738F" w:rsidRPr="00A45961" w:rsidRDefault="0037738F" w:rsidP="00AC5DB0">
            <w:pPr>
              <w:pStyle w:val="Nessunaspaziatura"/>
              <w:numPr>
                <w:ilvl w:val="0"/>
                <w:numId w:val="39"/>
              </w:numPr>
              <w:jc w:val="both"/>
            </w:pPr>
            <w:r w:rsidRPr="00A45961">
              <w:t xml:space="preserve">DigComp into Action: </w:t>
            </w:r>
            <w:r w:rsidR="00A45961" w:rsidRPr="00A45961">
              <w:t>un compendio de casos de estudio seleccionados por la Comisión Europea como</w:t>
            </w:r>
            <w:r w:rsidRPr="00A45961">
              <w:t xml:space="preserve"> “</w:t>
            </w:r>
            <w:r w:rsidR="00A45961">
              <w:t>mejores</w:t>
            </w:r>
            <w:r w:rsidRPr="00A45961">
              <w:t xml:space="preserve"> </w:t>
            </w:r>
            <w:r w:rsidR="00A45961">
              <w:t>prácticas</w:t>
            </w:r>
            <w:r w:rsidRPr="00A45961">
              <w:t xml:space="preserve">” </w:t>
            </w:r>
            <w:r w:rsidR="00A45961">
              <w:t>en la implementación del</w:t>
            </w:r>
            <w:r w:rsidRPr="00A45961">
              <w:t xml:space="preserve"> DigComp 2.1 </w:t>
            </w:r>
            <w:r w:rsidR="00A45961">
              <w:t>en entornos educativos y formativos.</w:t>
            </w:r>
          </w:p>
          <w:p w14:paraId="362B6AD7" w14:textId="0DADB4C1" w:rsidR="0037738F" w:rsidRPr="00A45961" w:rsidRDefault="0037738F" w:rsidP="00AC5DB0">
            <w:pPr>
              <w:pStyle w:val="Nessunaspaziatura"/>
              <w:numPr>
                <w:ilvl w:val="0"/>
                <w:numId w:val="39"/>
              </w:numPr>
              <w:jc w:val="both"/>
            </w:pPr>
            <w:r w:rsidRPr="00A45961">
              <w:t xml:space="preserve">DigComp at Work: </w:t>
            </w:r>
            <w:r w:rsidR="00A45961" w:rsidRPr="00A45961">
              <w:t>un compendio de casos de estudio seleccionados por la Comisión Europea como</w:t>
            </w:r>
            <w:r w:rsidRPr="00A45961">
              <w:t xml:space="preserve"> </w:t>
            </w:r>
            <w:r w:rsidR="00A45961" w:rsidRPr="00A45961">
              <w:t>“</w:t>
            </w:r>
            <w:r w:rsidR="00A45961">
              <w:t>mejores</w:t>
            </w:r>
            <w:r w:rsidR="00A45961" w:rsidRPr="00A45961">
              <w:t xml:space="preserve"> </w:t>
            </w:r>
            <w:r w:rsidR="00A45961">
              <w:t>prácticas</w:t>
            </w:r>
            <w:r w:rsidR="00A45961" w:rsidRPr="00A45961">
              <w:t xml:space="preserve">” </w:t>
            </w:r>
            <w:r w:rsidR="00A45961">
              <w:t>en la implementación del</w:t>
            </w:r>
            <w:r w:rsidR="00A45961" w:rsidRPr="00A45961">
              <w:t xml:space="preserve"> DigComp 2.1</w:t>
            </w:r>
            <w:r w:rsidR="00A45961">
              <w:t xml:space="preserve"> en entornos profesionales y mercado laboral.</w:t>
            </w:r>
          </w:p>
          <w:p w14:paraId="397F275C" w14:textId="45BDF0BE" w:rsidR="0037738F" w:rsidRPr="00A45961" w:rsidRDefault="00A45961" w:rsidP="00AC5DB0">
            <w:pPr>
              <w:pStyle w:val="Nessunaspaziatura"/>
              <w:numPr>
                <w:ilvl w:val="0"/>
                <w:numId w:val="39"/>
              </w:numPr>
              <w:jc w:val="both"/>
            </w:pPr>
            <w:r w:rsidRPr="00A45961">
              <w:t xml:space="preserve">Modelo de competencia </w:t>
            </w:r>
            <w:r w:rsidR="0037738F" w:rsidRPr="00A45961">
              <w:t xml:space="preserve">DigComp: </w:t>
            </w:r>
            <w:r w:rsidRPr="00A45961">
              <w:t xml:space="preserve">el marco de competencias de 8 niveles es </w:t>
            </w:r>
            <w:r>
              <w:t>el modelo de</w:t>
            </w:r>
            <w:r w:rsidRPr="00A45961">
              <w:t xml:space="preserve"> (auto)evaluación</w:t>
            </w:r>
            <w:r w:rsidR="00AC5DB0" w:rsidRPr="00A45961">
              <w:t xml:space="preserve"> </w:t>
            </w:r>
            <w:r>
              <w:t xml:space="preserve">en el que los usuarios de </w:t>
            </w:r>
            <w:r w:rsidR="00AC5DB0" w:rsidRPr="00A45961">
              <w:t xml:space="preserve">DigComp </w:t>
            </w:r>
            <w:r>
              <w:t>pueden confiar para medir sus progresos en cada una de las competencias.</w:t>
            </w:r>
          </w:p>
          <w:p w14:paraId="61174735" w14:textId="15B5491E" w:rsidR="00AC5DB0" w:rsidRPr="00A277D9" w:rsidRDefault="00A45961" w:rsidP="00AC5DB0">
            <w:pPr>
              <w:pStyle w:val="Nessunaspaziatura"/>
              <w:numPr>
                <w:ilvl w:val="0"/>
                <w:numId w:val="39"/>
              </w:numPr>
              <w:jc w:val="both"/>
            </w:pPr>
            <w:r w:rsidRPr="00A277D9">
              <w:t>Gestión remota de proyectos</w:t>
            </w:r>
            <w:r w:rsidR="00AC5DB0" w:rsidRPr="00A277D9">
              <w:t xml:space="preserve">: </w:t>
            </w:r>
            <w:r w:rsidR="00A277D9" w:rsidRPr="00A277D9">
              <w:t>apr</w:t>
            </w:r>
            <w:r w:rsidR="00A277D9">
              <w:t>o</w:t>
            </w:r>
            <w:r w:rsidR="00A277D9" w:rsidRPr="00A277D9">
              <w:t>vechamiento de las herramientas y solucion</w:t>
            </w:r>
            <w:r w:rsidR="00A277D9">
              <w:t xml:space="preserve">es </w:t>
            </w:r>
            <w:r w:rsidR="00A277D9" w:rsidRPr="00A277D9">
              <w:t>TIC</w:t>
            </w:r>
            <w:r w:rsidR="00AC5DB0" w:rsidRPr="00A277D9">
              <w:t xml:space="preserve"> </w:t>
            </w:r>
            <w:r w:rsidR="00A277D9">
              <w:t>para la gestión remota de personas, tareas y procesos.</w:t>
            </w:r>
          </w:p>
        </w:tc>
      </w:tr>
      <w:tr w:rsidR="0086031E" w:rsidRPr="001D6F25" w14:paraId="53726547" w14:textId="77777777" w:rsidTr="00D11B7B">
        <w:tc>
          <w:tcPr>
            <w:tcW w:w="9536" w:type="dxa"/>
            <w:gridSpan w:val="3"/>
            <w:shd w:val="clear" w:color="auto" w:fill="FF6600"/>
          </w:tcPr>
          <w:p w14:paraId="35533058" w14:textId="31F4B9AD" w:rsidR="0086031E" w:rsidRPr="001D6F25" w:rsidRDefault="002630B7" w:rsidP="0040682C">
            <w:pPr>
              <w:pStyle w:val="Nessunaspaziatura"/>
            </w:pPr>
            <w:r w:rsidRPr="001D6F25">
              <w:rPr>
                <w:color w:val="FFFFFF"/>
              </w:rPr>
              <w:lastRenderedPageBreak/>
              <w:t>Bibliografía y referencias</w:t>
            </w:r>
          </w:p>
        </w:tc>
      </w:tr>
      <w:tr w:rsidR="0086031E" w:rsidRPr="001D6F25" w14:paraId="78827D15" w14:textId="77777777" w:rsidTr="00D11B7B">
        <w:trPr>
          <w:trHeight w:val="293"/>
        </w:trPr>
        <w:tc>
          <w:tcPr>
            <w:tcW w:w="9536" w:type="dxa"/>
            <w:gridSpan w:val="3"/>
          </w:tcPr>
          <w:p w14:paraId="43B7AD5C" w14:textId="4095E1CD" w:rsidR="0086031E" w:rsidRPr="001D6F25" w:rsidRDefault="00B649C1" w:rsidP="0040682C">
            <w:pPr>
              <w:pStyle w:val="Nessunaspaziatura"/>
            </w:pPr>
            <w:r w:rsidRPr="001D6F25">
              <w:t>N/A</w:t>
            </w:r>
          </w:p>
        </w:tc>
      </w:tr>
      <w:tr w:rsidR="0086031E" w:rsidRPr="001D6F25" w14:paraId="55515302" w14:textId="77777777" w:rsidTr="00D11B7B">
        <w:tc>
          <w:tcPr>
            <w:tcW w:w="9536" w:type="dxa"/>
            <w:gridSpan w:val="3"/>
            <w:shd w:val="clear" w:color="auto" w:fill="FF6600"/>
          </w:tcPr>
          <w:p w14:paraId="0C09215B" w14:textId="30A35679" w:rsidR="0086031E" w:rsidRPr="001D6F25" w:rsidRDefault="002630B7" w:rsidP="0040682C">
            <w:pPr>
              <w:pStyle w:val="Nessunaspaziatura"/>
            </w:pPr>
            <w:r w:rsidRPr="001D6F25">
              <w:rPr>
                <w:color w:val="FFFFFF"/>
              </w:rPr>
              <w:t>5 preguntas de elección múltiple para autoevaluación</w:t>
            </w:r>
          </w:p>
        </w:tc>
      </w:tr>
      <w:tr w:rsidR="0086031E" w:rsidRPr="008A225B" w14:paraId="38DBB3DB" w14:textId="77777777" w:rsidTr="00D11B7B">
        <w:tc>
          <w:tcPr>
            <w:tcW w:w="9536" w:type="dxa"/>
            <w:gridSpan w:val="3"/>
          </w:tcPr>
          <w:p w14:paraId="18DA49E6" w14:textId="2211E760" w:rsidR="0086031E" w:rsidRPr="00D11B7B" w:rsidRDefault="0086031E" w:rsidP="0040682C">
            <w:pPr>
              <w:pStyle w:val="Nessunaspaziatura"/>
            </w:pPr>
            <w:r w:rsidRPr="00D11B7B">
              <w:t>1)</w:t>
            </w:r>
            <w:r w:rsidR="00AC5DB0" w:rsidRPr="00D11B7B">
              <w:t xml:space="preserve"> </w:t>
            </w:r>
            <w:r w:rsidR="00D11B7B" w:rsidRPr="00D11B7B">
              <w:t>¿Cuál de los siguientes no es un pilar de fo</w:t>
            </w:r>
            <w:r w:rsidR="00D11B7B">
              <w:t xml:space="preserve">rmación de </w:t>
            </w:r>
            <w:r w:rsidR="00AC5DB0" w:rsidRPr="00D11B7B">
              <w:t>DigComp?</w:t>
            </w:r>
          </w:p>
          <w:p w14:paraId="11A9D2FB" w14:textId="25CFC75B" w:rsidR="00AC5DB0" w:rsidRPr="001D6F25" w:rsidRDefault="00D11B7B" w:rsidP="00AC5DB0">
            <w:pPr>
              <w:pStyle w:val="Nessunaspaziatura"/>
              <w:numPr>
                <w:ilvl w:val="0"/>
                <w:numId w:val="40"/>
              </w:numPr>
            </w:pPr>
            <w:r>
              <w:t>Creación de contenido digital</w:t>
            </w:r>
          </w:p>
          <w:p w14:paraId="17068538" w14:textId="35480AA7" w:rsidR="00AC5DB0" w:rsidRPr="001D6F25" w:rsidRDefault="00AC5DB0" w:rsidP="00AC5DB0">
            <w:pPr>
              <w:pStyle w:val="Nessunaspaziatura"/>
              <w:numPr>
                <w:ilvl w:val="0"/>
                <w:numId w:val="40"/>
              </w:numPr>
            </w:pPr>
            <w:r w:rsidRPr="001D6F25">
              <w:t>S</w:t>
            </w:r>
            <w:r w:rsidR="00D11B7B">
              <w:t>eguridad</w:t>
            </w:r>
          </w:p>
          <w:p w14:paraId="558405C6" w14:textId="184C8FAA" w:rsidR="00AC5DB0" w:rsidRPr="001D6F25" w:rsidRDefault="00D11B7B" w:rsidP="00AC5DB0">
            <w:pPr>
              <w:pStyle w:val="Nessunaspaziatura"/>
              <w:numPr>
                <w:ilvl w:val="0"/>
                <w:numId w:val="40"/>
              </w:numPr>
              <w:rPr>
                <w:highlight w:val="yellow"/>
              </w:rPr>
            </w:pPr>
            <w:r>
              <w:rPr>
                <w:highlight w:val="yellow"/>
              </w:rPr>
              <w:t>Emprendimiento digital</w:t>
            </w:r>
          </w:p>
          <w:p w14:paraId="080F1F1C" w14:textId="44DE7138" w:rsidR="00AC5DB0" w:rsidRPr="001D6F25" w:rsidRDefault="00AC5DB0" w:rsidP="0040682C">
            <w:pPr>
              <w:pStyle w:val="Nessunaspaziatura"/>
            </w:pPr>
          </w:p>
          <w:p w14:paraId="0951AC5D" w14:textId="2D52468D" w:rsidR="0086031E" w:rsidRPr="00D11B7B" w:rsidRDefault="0037738F" w:rsidP="0040682C">
            <w:pPr>
              <w:pStyle w:val="Nessunaspaziatura"/>
            </w:pPr>
            <w:r w:rsidRPr="00D11B7B">
              <w:t>2)</w:t>
            </w:r>
            <w:r w:rsidR="00AC5DB0" w:rsidRPr="00D11B7B">
              <w:t xml:space="preserve"> </w:t>
            </w:r>
            <w:r w:rsidR="00D11B7B" w:rsidRPr="00D11B7B">
              <w:t xml:space="preserve">¿Cuál de las siguientes afirmaciones es falsa </w:t>
            </w:r>
            <w:r w:rsidR="00D11B7B">
              <w:t xml:space="preserve">en relación a </w:t>
            </w:r>
            <w:r w:rsidR="00AC5DB0" w:rsidRPr="00D11B7B">
              <w:t>“Comunica</w:t>
            </w:r>
            <w:r w:rsidR="00D11B7B">
              <w:t>ció</w:t>
            </w:r>
            <w:r w:rsidR="00AC5DB0" w:rsidRPr="00D11B7B">
              <w:t xml:space="preserve">n </w:t>
            </w:r>
            <w:r w:rsidR="00D11B7B">
              <w:t>y</w:t>
            </w:r>
            <w:r w:rsidR="00AC5DB0" w:rsidRPr="00D11B7B">
              <w:t xml:space="preserve"> colabora</w:t>
            </w:r>
            <w:r w:rsidR="00D11B7B">
              <w:t>ció</w:t>
            </w:r>
            <w:r w:rsidR="00AC5DB0" w:rsidRPr="00D11B7B">
              <w:t>n”</w:t>
            </w:r>
            <w:r w:rsidR="00D11B7B">
              <w:t>?</w:t>
            </w:r>
          </w:p>
          <w:p w14:paraId="2096E576" w14:textId="244E6CA5" w:rsidR="00AC5DB0" w:rsidRPr="00D11B7B" w:rsidRDefault="00D11B7B" w:rsidP="00AC5DB0">
            <w:pPr>
              <w:pStyle w:val="Nessunaspaziatura"/>
              <w:numPr>
                <w:ilvl w:val="0"/>
                <w:numId w:val="41"/>
              </w:numPr>
            </w:pPr>
            <w:r>
              <w:t>La etiqueta de red</w:t>
            </w:r>
            <w:r w:rsidR="00AC5DB0" w:rsidRPr="00D11B7B">
              <w:t xml:space="preserve"> </w:t>
            </w:r>
            <w:r w:rsidRPr="00D11B7B">
              <w:t>se aplica a las interaccio</w:t>
            </w:r>
            <w:r>
              <w:t>nes  tanto profesionales como sociales</w:t>
            </w:r>
          </w:p>
          <w:p w14:paraId="0C3FADBA" w14:textId="06E0FF91" w:rsidR="00AC5DB0" w:rsidRPr="00D11B7B" w:rsidRDefault="00D11B7B" w:rsidP="00AC5DB0">
            <w:pPr>
              <w:pStyle w:val="Nessunaspaziatura"/>
              <w:numPr>
                <w:ilvl w:val="0"/>
                <w:numId w:val="41"/>
              </w:numPr>
            </w:pPr>
            <w:r w:rsidRPr="00D11B7B">
              <w:t>Gestionar la identidad digital puede ser parte</w:t>
            </w:r>
            <w:r>
              <w:t xml:space="preserve"> de una estrategia de marca</w:t>
            </w:r>
            <w:r w:rsidR="00AC5DB0" w:rsidRPr="00D11B7B">
              <w:t xml:space="preserve"> personal </w:t>
            </w:r>
            <w:r>
              <w:t>para los profesionales</w:t>
            </w:r>
          </w:p>
          <w:p w14:paraId="718C3452" w14:textId="1753AA1C" w:rsidR="00AC5DB0" w:rsidRPr="00D11B7B" w:rsidRDefault="00D11B7B" w:rsidP="00AC5DB0">
            <w:pPr>
              <w:pStyle w:val="Nessunaspaziatura"/>
              <w:numPr>
                <w:ilvl w:val="0"/>
                <w:numId w:val="41"/>
              </w:numPr>
              <w:rPr>
                <w:highlight w:val="yellow"/>
              </w:rPr>
            </w:pPr>
            <w:r w:rsidRPr="00D11B7B">
              <w:rPr>
                <w:highlight w:val="yellow"/>
              </w:rPr>
              <w:t>En primer lugar, requiere conocimientos en programación</w:t>
            </w:r>
            <w:r>
              <w:rPr>
                <w:highlight w:val="yellow"/>
              </w:rPr>
              <w:t xml:space="preserve"> y ciberseguridad</w:t>
            </w:r>
            <w:r w:rsidR="00DF3097" w:rsidRPr="00D11B7B">
              <w:rPr>
                <w:highlight w:val="yellow"/>
              </w:rPr>
              <w:t xml:space="preserve"> </w:t>
            </w:r>
          </w:p>
          <w:p w14:paraId="54B5550A" w14:textId="77777777" w:rsidR="00AC5DB0" w:rsidRPr="00D11B7B" w:rsidRDefault="00AC5DB0" w:rsidP="0040682C">
            <w:pPr>
              <w:pStyle w:val="Nessunaspaziatura"/>
            </w:pPr>
          </w:p>
          <w:p w14:paraId="1D4E1AEB" w14:textId="1C3E5339" w:rsidR="0086031E" w:rsidRPr="00D11B7B" w:rsidRDefault="0086031E" w:rsidP="0040682C">
            <w:pPr>
              <w:pStyle w:val="Nessunaspaziatura"/>
            </w:pPr>
            <w:r w:rsidRPr="00D11B7B">
              <w:t>3)</w:t>
            </w:r>
            <w:r w:rsidR="00DF3097" w:rsidRPr="00D11B7B">
              <w:t xml:space="preserve"> </w:t>
            </w:r>
            <w:r w:rsidR="00D11B7B" w:rsidRPr="00D11B7B">
              <w:t>El</w:t>
            </w:r>
            <w:r w:rsidR="00DF3097" w:rsidRPr="00D11B7B">
              <w:t xml:space="preserve"> DigComp </w:t>
            </w:r>
            <w:r w:rsidR="00D11B7B" w:rsidRPr="00D11B7B">
              <w:t>en un entorno profesional está</w:t>
            </w:r>
            <w:r w:rsidR="00D11B7B">
              <w:t xml:space="preserve"> destinado</w:t>
            </w:r>
            <w:r w:rsidR="00D11B7B" w:rsidRPr="00D11B7B">
              <w:t xml:space="preserve"> para</w:t>
            </w:r>
            <w:r w:rsidR="00D11B7B">
              <w:t xml:space="preserve"> el uso de</w:t>
            </w:r>
            <w:r w:rsidR="00DF3097" w:rsidRPr="00D11B7B">
              <w:t>:</w:t>
            </w:r>
          </w:p>
          <w:p w14:paraId="62F1624A" w14:textId="66A6930E" w:rsidR="00DF3097" w:rsidRPr="00D11B7B" w:rsidRDefault="00D11B7B" w:rsidP="00DF3097">
            <w:pPr>
              <w:pStyle w:val="Nessunaspaziatura"/>
              <w:numPr>
                <w:ilvl w:val="0"/>
                <w:numId w:val="42"/>
              </w:numPr>
              <w:rPr>
                <w:lang w:val="en-GB"/>
              </w:rPr>
            </w:pPr>
            <w:r w:rsidRPr="00D11B7B">
              <w:rPr>
                <w:lang w:val="en-GB"/>
              </w:rPr>
              <w:t xml:space="preserve">Solo </w:t>
            </w:r>
            <w:proofErr w:type="spellStart"/>
            <w:r>
              <w:rPr>
                <w:lang w:val="en-GB"/>
              </w:rPr>
              <w:t>grandes</w:t>
            </w:r>
            <w:proofErr w:type="spellEnd"/>
            <w:r>
              <w:rPr>
                <w:lang w:val="en-GB"/>
              </w:rPr>
              <w:t xml:space="preserve"> </w:t>
            </w:r>
            <w:proofErr w:type="spellStart"/>
            <w:r>
              <w:rPr>
                <w:lang w:val="en-GB"/>
              </w:rPr>
              <w:t>empresas</w:t>
            </w:r>
            <w:proofErr w:type="spellEnd"/>
          </w:p>
          <w:p w14:paraId="318B2F86" w14:textId="50D7F299" w:rsidR="00DF3097" w:rsidRPr="00D11B7B" w:rsidRDefault="00D11B7B" w:rsidP="00DF3097">
            <w:pPr>
              <w:pStyle w:val="Nessunaspaziatura"/>
              <w:numPr>
                <w:ilvl w:val="0"/>
                <w:numId w:val="42"/>
              </w:numPr>
            </w:pPr>
            <w:r w:rsidRPr="00D11B7B">
              <w:t>Solo pequeñas y microempresas</w:t>
            </w:r>
            <w:r w:rsidR="00DF3097" w:rsidRPr="00D11B7B">
              <w:t>, inc</w:t>
            </w:r>
            <w:r w:rsidRPr="00D11B7B">
              <w:t xml:space="preserve">luyendo </w:t>
            </w:r>
            <w:r>
              <w:t>operadores del tercer sector</w:t>
            </w:r>
          </w:p>
          <w:p w14:paraId="0CB6D860" w14:textId="107664BD" w:rsidR="00DF3097" w:rsidRPr="00D11B7B" w:rsidRDefault="00D11B7B" w:rsidP="00DF3097">
            <w:pPr>
              <w:pStyle w:val="Nessunaspaziatura"/>
              <w:numPr>
                <w:ilvl w:val="0"/>
                <w:numId w:val="42"/>
              </w:numPr>
              <w:rPr>
                <w:highlight w:val="yellow"/>
              </w:rPr>
            </w:pPr>
            <w:r w:rsidRPr="00D11B7B">
              <w:rPr>
                <w:highlight w:val="yellow"/>
              </w:rPr>
              <w:t>No hay limitaciones en</w:t>
            </w:r>
            <w:r w:rsidR="00DF3097" w:rsidRPr="00D11B7B">
              <w:rPr>
                <w:highlight w:val="yellow"/>
              </w:rPr>
              <w:t xml:space="preserve"> </w:t>
            </w:r>
            <w:r w:rsidRPr="00D11B7B">
              <w:rPr>
                <w:highlight w:val="yellow"/>
              </w:rPr>
              <w:t>s</w:t>
            </w:r>
            <w:r>
              <w:rPr>
                <w:highlight w:val="yellow"/>
              </w:rPr>
              <w:t>us aplicaciones</w:t>
            </w:r>
          </w:p>
          <w:p w14:paraId="65126810" w14:textId="783DA051" w:rsidR="00DF3097" w:rsidRPr="00D11B7B" w:rsidRDefault="00DF3097" w:rsidP="0040682C">
            <w:pPr>
              <w:pStyle w:val="Nessunaspaziatura"/>
            </w:pPr>
          </w:p>
          <w:p w14:paraId="586B6683" w14:textId="32DAC6B0" w:rsidR="0086031E" w:rsidRPr="008A225B" w:rsidRDefault="0086031E" w:rsidP="0040682C">
            <w:pPr>
              <w:pStyle w:val="Nessunaspaziatura"/>
            </w:pPr>
            <w:r w:rsidRPr="008A225B">
              <w:t>4)</w:t>
            </w:r>
            <w:r w:rsidR="00DF3097" w:rsidRPr="008A225B">
              <w:t xml:space="preserve"> </w:t>
            </w:r>
            <w:r w:rsidR="008A225B" w:rsidRPr="008A225B">
              <w:t>Cuando</w:t>
            </w:r>
            <w:r w:rsidR="00DF3097" w:rsidRPr="008A225B">
              <w:t xml:space="preserve"> </w:t>
            </w:r>
            <w:r w:rsidR="008A225B" w:rsidRPr="008A225B">
              <w:t>miramos a los beneficios de la gestión remota de pr</w:t>
            </w:r>
            <w:r w:rsidR="008A225B">
              <w:t>oyectos, incluimos:</w:t>
            </w:r>
          </w:p>
          <w:p w14:paraId="0312E88F" w14:textId="041F7D12" w:rsidR="00DF3097" w:rsidRPr="001D6F25" w:rsidRDefault="008A225B" w:rsidP="00DF3097">
            <w:pPr>
              <w:pStyle w:val="Nessunaspaziatura"/>
              <w:numPr>
                <w:ilvl w:val="0"/>
                <w:numId w:val="43"/>
              </w:numPr>
              <w:rPr>
                <w:highlight w:val="yellow"/>
              </w:rPr>
            </w:pPr>
            <w:r>
              <w:rPr>
                <w:highlight w:val="yellow"/>
              </w:rPr>
              <w:t>Ampliación de la reserva de talento</w:t>
            </w:r>
          </w:p>
          <w:p w14:paraId="3ECBFB00" w14:textId="15178202" w:rsidR="00DF3097" w:rsidRPr="008A225B" w:rsidRDefault="008A225B" w:rsidP="00DF3097">
            <w:pPr>
              <w:pStyle w:val="Nessunaspaziatura"/>
              <w:numPr>
                <w:ilvl w:val="0"/>
                <w:numId w:val="43"/>
              </w:numPr>
            </w:pPr>
            <w:r w:rsidRPr="008A225B">
              <w:t>Mejor cohesión entre directivos y empleados</w:t>
            </w:r>
          </w:p>
          <w:p w14:paraId="2B75DC50" w14:textId="6A66D1D4" w:rsidR="00DF3097" w:rsidRPr="001D6F25" w:rsidRDefault="008A225B" w:rsidP="00DF3097">
            <w:pPr>
              <w:pStyle w:val="Nessunaspaziatura"/>
              <w:numPr>
                <w:ilvl w:val="0"/>
                <w:numId w:val="43"/>
              </w:numPr>
            </w:pPr>
            <w:r>
              <w:t>Flujo de comunicación más fluido</w:t>
            </w:r>
          </w:p>
          <w:p w14:paraId="38F50D9B" w14:textId="2D4CB8FD" w:rsidR="00DF3097" w:rsidRPr="001D6F25" w:rsidRDefault="00DF3097" w:rsidP="0040682C">
            <w:pPr>
              <w:pStyle w:val="Nessunaspaziatura"/>
            </w:pPr>
          </w:p>
          <w:p w14:paraId="519D6B07" w14:textId="088A27D2" w:rsidR="0086031E" w:rsidRPr="008A225B" w:rsidRDefault="0086031E" w:rsidP="0040682C">
            <w:pPr>
              <w:pStyle w:val="Nessunaspaziatura"/>
            </w:pPr>
            <w:r w:rsidRPr="008A225B">
              <w:t>5)</w:t>
            </w:r>
            <w:r w:rsidR="00DF3097" w:rsidRPr="008A225B">
              <w:t xml:space="preserve"> </w:t>
            </w:r>
            <w:r w:rsidR="008A225B" w:rsidRPr="008A225B">
              <w:t>Como buena práctica en la gestión remota de proyectos</w:t>
            </w:r>
            <w:r w:rsidR="00DF3097" w:rsidRPr="008A225B">
              <w:t xml:space="preserve">, </w:t>
            </w:r>
            <w:r w:rsidR="008A225B" w:rsidRPr="008A225B">
              <w:t>debemo</w:t>
            </w:r>
            <w:r w:rsidR="008A225B">
              <w:t>s considerar</w:t>
            </w:r>
            <w:r w:rsidR="00DF3097" w:rsidRPr="008A225B">
              <w:t>:</w:t>
            </w:r>
          </w:p>
          <w:p w14:paraId="19B3F29D" w14:textId="72ED9622" w:rsidR="00DF3097" w:rsidRPr="008A225B" w:rsidRDefault="00DF3097" w:rsidP="00DF3097">
            <w:pPr>
              <w:pStyle w:val="Nessunaspaziatura"/>
              <w:numPr>
                <w:ilvl w:val="0"/>
                <w:numId w:val="44"/>
              </w:numPr>
            </w:pPr>
            <w:r w:rsidRPr="008A225B">
              <w:t xml:space="preserve">Micromanagement </w:t>
            </w:r>
            <w:r w:rsidR="008A225B" w:rsidRPr="008A225B">
              <w:t>de los empleados</w:t>
            </w:r>
            <w:r w:rsidRPr="008A225B">
              <w:t xml:space="preserve">, </w:t>
            </w:r>
            <w:r w:rsidR="008A225B" w:rsidRPr="008A225B">
              <w:t>pa</w:t>
            </w:r>
            <w:r w:rsidR="008A225B">
              <w:t>ra evitar carencias/retrasos en el intercambio de información</w:t>
            </w:r>
          </w:p>
          <w:p w14:paraId="0DAF2D72" w14:textId="60D2C310" w:rsidR="00DF3097" w:rsidRPr="008A225B" w:rsidRDefault="008A225B" w:rsidP="00DF3097">
            <w:pPr>
              <w:pStyle w:val="Nessunaspaziatura"/>
              <w:numPr>
                <w:ilvl w:val="0"/>
                <w:numId w:val="44"/>
              </w:numPr>
              <w:rPr>
                <w:highlight w:val="yellow"/>
              </w:rPr>
            </w:pPr>
            <w:r w:rsidRPr="008A225B">
              <w:rPr>
                <w:highlight w:val="yellow"/>
              </w:rPr>
              <w:t>Aprovechamiento de la diversidad d</w:t>
            </w:r>
            <w:r>
              <w:rPr>
                <w:highlight w:val="yellow"/>
              </w:rPr>
              <w:t>el equipo, en términos de competencias, conocimientos y experiencia</w:t>
            </w:r>
          </w:p>
          <w:p w14:paraId="5AFB87B0" w14:textId="3B26B3A1" w:rsidR="00DF3097" w:rsidRPr="008A225B" w:rsidRDefault="008A225B" w:rsidP="00DF3097">
            <w:pPr>
              <w:pStyle w:val="Nessunaspaziatura"/>
              <w:numPr>
                <w:ilvl w:val="0"/>
                <w:numId w:val="44"/>
              </w:numPr>
            </w:pPr>
            <w:r w:rsidRPr="008A225B">
              <w:t>Seguimiento exhaustivo de los i</w:t>
            </w:r>
            <w:r>
              <w:t>ndicadores clave de rendimiento (KPI), en concreto del tiempo que los empleados dedican a las actividades</w:t>
            </w:r>
          </w:p>
          <w:p w14:paraId="59A56334" w14:textId="4E3ED198" w:rsidR="00DF3097" w:rsidRPr="008A225B" w:rsidRDefault="00DF3097" w:rsidP="00DF3097">
            <w:pPr>
              <w:pStyle w:val="Nessunaspaziatura"/>
            </w:pPr>
          </w:p>
        </w:tc>
      </w:tr>
      <w:tr w:rsidR="002F2D67" w:rsidRPr="001D6F25" w14:paraId="493F3F8B" w14:textId="77777777" w:rsidTr="00D11B7B">
        <w:tc>
          <w:tcPr>
            <w:tcW w:w="1839" w:type="dxa"/>
            <w:shd w:val="clear" w:color="auto" w:fill="FF6600"/>
            <w:vAlign w:val="center"/>
          </w:tcPr>
          <w:p w14:paraId="5F8FBCF6" w14:textId="09E62A6D" w:rsidR="0086031E" w:rsidRPr="001D6F25" w:rsidRDefault="002630B7" w:rsidP="0040682C">
            <w:pPr>
              <w:pStyle w:val="Nessunaspaziatura"/>
            </w:pPr>
            <w:r w:rsidRPr="001D6F25">
              <w:rPr>
                <w:color w:val="FFFFFF"/>
              </w:rPr>
              <w:t>Material relacionado</w:t>
            </w:r>
          </w:p>
        </w:tc>
        <w:tc>
          <w:tcPr>
            <w:tcW w:w="7697" w:type="dxa"/>
            <w:gridSpan w:val="2"/>
          </w:tcPr>
          <w:p w14:paraId="2851127E" w14:textId="214AFC20" w:rsidR="0086031E" w:rsidRPr="001D6F25" w:rsidRDefault="00B649C1" w:rsidP="0040682C">
            <w:pPr>
              <w:pStyle w:val="Nessunaspaziatura"/>
            </w:pPr>
            <w:r w:rsidRPr="001D6F25">
              <w:t>N/A</w:t>
            </w:r>
          </w:p>
        </w:tc>
      </w:tr>
      <w:tr w:rsidR="002F2D67" w:rsidRPr="001D6F25" w14:paraId="640DDF3E" w14:textId="77777777" w:rsidTr="00D11B7B">
        <w:tc>
          <w:tcPr>
            <w:tcW w:w="1839" w:type="dxa"/>
            <w:shd w:val="clear" w:color="auto" w:fill="FF6600"/>
            <w:vAlign w:val="center"/>
          </w:tcPr>
          <w:p w14:paraId="1A75942F" w14:textId="49CBEE44" w:rsidR="0086031E" w:rsidRPr="001D6F25" w:rsidRDefault="002630B7" w:rsidP="0040682C">
            <w:pPr>
              <w:pStyle w:val="Nessunaspaziatura"/>
            </w:pPr>
            <w:r w:rsidRPr="001D6F25">
              <w:rPr>
                <w:color w:val="FFFFFF"/>
              </w:rPr>
              <w:t>PPT relacionado</w:t>
            </w:r>
          </w:p>
        </w:tc>
        <w:tc>
          <w:tcPr>
            <w:tcW w:w="7697" w:type="dxa"/>
            <w:gridSpan w:val="2"/>
          </w:tcPr>
          <w:p w14:paraId="2BC29D00" w14:textId="3D6208BB" w:rsidR="0086031E" w:rsidRPr="001D6F25" w:rsidRDefault="0037738F" w:rsidP="0040682C">
            <w:pPr>
              <w:pStyle w:val="Nessunaspaziatura"/>
            </w:pPr>
            <w:r w:rsidRPr="001D6F25">
              <w:t>SWIFT IO3_IHF</w:t>
            </w:r>
          </w:p>
        </w:tc>
      </w:tr>
      <w:tr w:rsidR="002F2D67" w:rsidRPr="008F646C" w14:paraId="10909812" w14:textId="77777777" w:rsidTr="00D11B7B">
        <w:tc>
          <w:tcPr>
            <w:tcW w:w="1839" w:type="dxa"/>
            <w:shd w:val="clear" w:color="auto" w:fill="FF6600"/>
            <w:vAlign w:val="center"/>
          </w:tcPr>
          <w:p w14:paraId="033A29FD" w14:textId="74F8BD42" w:rsidR="0086031E" w:rsidRPr="001D6F25" w:rsidRDefault="002630B7" w:rsidP="0040682C">
            <w:pPr>
              <w:pStyle w:val="Nessunaspaziatura"/>
            </w:pPr>
            <w:r w:rsidRPr="001D6F25">
              <w:rPr>
                <w:color w:val="FFFFFF"/>
              </w:rPr>
              <w:t>Enlaces de referencia</w:t>
            </w:r>
          </w:p>
        </w:tc>
        <w:tc>
          <w:tcPr>
            <w:tcW w:w="7697" w:type="dxa"/>
            <w:gridSpan w:val="2"/>
          </w:tcPr>
          <w:p w14:paraId="7DF88CD7" w14:textId="77777777" w:rsidR="0086031E" w:rsidRPr="008F646C" w:rsidRDefault="00325298" w:rsidP="0040682C">
            <w:pPr>
              <w:pStyle w:val="Nessunaspaziatura"/>
              <w:rPr>
                <w:lang w:val="en-GB"/>
              </w:rPr>
            </w:pPr>
            <w:proofErr w:type="spellStart"/>
            <w:r w:rsidRPr="008F646C">
              <w:rPr>
                <w:lang w:val="en-GB"/>
              </w:rPr>
              <w:t>DigComp</w:t>
            </w:r>
            <w:proofErr w:type="spellEnd"/>
            <w:r w:rsidRPr="008F646C">
              <w:rPr>
                <w:lang w:val="en-GB"/>
              </w:rPr>
              <w:t xml:space="preserve"> 2.1: </w:t>
            </w:r>
            <w:hyperlink r:id="rId12" w:history="1">
              <w:r w:rsidRPr="008F646C">
                <w:rPr>
                  <w:rStyle w:val="Collegamentoipertestuale"/>
                  <w:rFonts w:asciiTheme="minorHAnsi" w:hAnsiTheme="minorHAnsi" w:cstheme="minorBidi"/>
                  <w:lang w:val="en-GB"/>
                </w:rPr>
                <w:t>https://publications.jrc.ec.europa.eu/repository/handle/JRC106281</w:t>
              </w:r>
            </w:hyperlink>
          </w:p>
          <w:p w14:paraId="4902C863" w14:textId="77777777" w:rsidR="00325298" w:rsidRPr="008F646C" w:rsidRDefault="00325298" w:rsidP="0040682C">
            <w:pPr>
              <w:pStyle w:val="Nessunaspaziatura"/>
              <w:rPr>
                <w:lang w:val="en-GB"/>
              </w:rPr>
            </w:pPr>
            <w:proofErr w:type="spellStart"/>
            <w:r w:rsidRPr="008F646C">
              <w:rPr>
                <w:lang w:val="en-GB"/>
              </w:rPr>
              <w:t>DigComp</w:t>
            </w:r>
            <w:proofErr w:type="spellEnd"/>
            <w:r w:rsidRPr="008F646C">
              <w:rPr>
                <w:lang w:val="en-GB"/>
              </w:rPr>
              <w:t xml:space="preserve"> into Action: </w:t>
            </w:r>
            <w:hyperlink r:id="rId13" w:history="1">
              <w:r w:rsidRPr="008F646C">
                <w:rPr>
                  <w:rStyle w:val="Collegamentoipertestuale"/>
                  <w:rFonts w:asciiTheme="minorHAnsi" w:hAnsiTheme="minorHAnsi" w:cstheme="minorBidi"/>
                  <w:lang w:val="en-GB"/>
                </w:rPr>
                <w:t>https://publications.jrc.ec.europa.eu/repository/handle/JRC110624</w:t>
              </w:r>
            </w:hyperlink>
            <w:r w:rsidRPr="008F646C">
              <w:rPr>
                <w:lang w:val="en-GB"/>
              </w:rPr>
              <w:t xml:space="preserve"> </w:t>
            </w:r>
          </w:p>
          <w:p w14:paraId="696987EE" w14:textId="30B68245" w:rsidR="00325298" w:rsidRPr="008F646C" w:rsidRDefault="00325298" w:rsidP="0040682C">
            <w:pPr>
              <w:pStyle w:val="Nessunaspaziatura"/>
              <w:rPr>
                <w:lang w:val="en-GB"/>
              </w:rPr>
            </w:pPr>
            <w:proofErr w:type="spellStart"/>
            <w:r w:rsidRPr="008F646C">
              <w:rPr>
                <w:lang w:val="en-GB"/>
              </w:rPr>
              <w:t>DigComp</w:t>
            </w:r>
            <w:proofErr w:type="spellEnd"/>
            <w:r w:rsidRPr="008F646C">
              <w:rPr>
                <w:lang w:val="en-GB"/>
              </w:rPr>
              <w:t xml:space="preserve"> at Work: </w:t>
            </w:r>
            <w:hyperlink r:id="rId14" w:history="1">
              <w:r w:rsidRPr="008F646C">
                <w:rPr>
                  <w:rStyle w:val="Collegamentoipertestuale"/>
                  <w:rFonts w:asciiTheme="minorHAnsi" w:hAnsiTheme="minorHAnsi" w:cstheme="minorBidi"/>
                  <w:lang w:val="en-GB"/>
                </w:rPr>
                <w:t>https://publications.jrc.ec.europa.eu/repository/handle/JRC120376</w:t>
              </w:r>
            </w:hyperlink>
            <w:r w:rsidRPr="008F646C">
              <w:rPr>
                <w:lang w:val="en-GB"/>
              </w:rPr>
              <w:t xml:space="preserve"> </w:t>
            </w:r>
          </w:p>
        </w:tc>
      </w:tr>
      <w:tr w:rsidR="002F2D67" w:rsidRPr="001D6F25" w14:paraId="1FF2D412" w14:textId="77777777" w:rsidTr="00D11B7B">
        <w:tc>
          <w:tcPr>
            <w:tcW w:w="1839" w:type="dxa"/>
            <w:shd w:val="clear" w:color="auto" w:fill="FF6600"/>
            <w:vAlign w:val="center"/>
          </w:tcPr>
          <w:p w14:paraId="33BF5C7A" w14:textId="484FCB1D" w:rsidR="0086031E" w:rsidRPr="001D6F25" w:rsidRDefault="0086031E" w:rsidP="0040682C">
            <w:pPr>
              <w:pStyle w:val="Nessunaspaziatura"/>
              <w:rPr>
                <w:color w:val="FFFFFF"/>
              </w:rPr>
            </w:pPr>
            <w:r w:rsidRPr="001D6F25">
              <w:rPr>
                <w:color w:val="FFFFFF"/>
              </w:rPr>
              <w:t xml:space="preserve">Video </w:t>
            </w:r>
            <w:r w:rsidR="002630B7" w:rsidRPr="001D6F25">
              <w:rPr>
                <w:color w:val="FFFFFF"/>
              </w:rPr>
              <w:t>e</w:t>
            </w:r>
            <w:r w:rsidRPr="001D6F25">
              <w:rPr>
                <w:color w:val="FFFFFF"/>
              </w:rPr>
              <w:t>n</w:t>
            </w:r>
            <w:r w:rsidR="002630B7" w:rsidRPr="001D6F25">
              <w:rPr>
                <w:color w:val="FFFFFF"/>
              </w:rPr>
              <w:t xml:space="preserve"> formato</w:t>
            </w:r>
            <w:r w:rsidRPr="001D6F25">
              <w:rPr>
                <w:color w:val="FFFFFF"/>
              </w:rPr>
              <w:t xml:space="preserve"> YouTube</w:t>
            </w:r>
            <w:r w:rsidR="002630B7" w:rsidRPr="001D6F25">
              <w:rPr>
                <w:color w:val="FFFFFF"/>
              </w:rPr>
              <w:t xml:space="preserve"> </w:t>
            </w:r>
            <w:r w:rsidRPr="001D6F25">
              <w:rPr>
                <w:color w:val="FFFFFF"/>
              </w:rPr>
              <w:t>(</w:t>
            </w:r>
            <w:r w:rsidR="002630B7" w:rsidRPr="001D6F25">
              <w:rPr>
                <w:color w:val="FFFFFF"/>
              </w:rPr>
              <w:t>si lo hay)</w:t>
            </w:r>
          </w:p>
        </w:tc>
        <w:tc>
          <w:tcPr>
            <w:tcW w:w="7697" w:type="dxa"/>
            <w:gridSpan w:val="2"/>
          </w:tcPr>
          <w:p w14:paraId="4F4B89D0" w14:textId="7F88DD00" w:rsidR="0086031E" w:rsidRPr="001D6F25" w:rsidRDefault="00B649C1" w:rsidP="0040682C">
            <w:pPr>
              <w:pStyle w:val="Nessunaspaziatura"/>
            </w:pPr>
            <w:r w:rsidRPr="001D6F25">
              <w:t>N/A</w:t>
            </w:r>
          </w:p>
        </w:tc>
      </w:tr>
    </w:tbl>
    <w:p w14:paraId="3DEA0D39" w14:textId="77777777" w:rsidR="00A9204E" w:rsidRPr="001D6F25" w:rsidRDefault="00A9204E" w:rsidP="00296D6D">
      <w:pPr>
        <w:ind w:left="-284"/>
      </w:pPr>
    </w:p>
    <w:sectPr w:rsidR="00A9204E" w:rsidRPr="001D6F25" w:rsidSect="004E108E">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B3E9B" w14:textId="77777777" w:rsidR="00774A2D" w:rsidRDefault="00774A2D" w:rsidP="00650219">
      <w:r>
        <w:separator/>
      </w:r>
    </w:p>
  </w:endnote>
  <w:endnote w:type="continuationSeparator" w:id="0">
    <w:p w14:paraId="503BC235" w14:textId="77777777" w:rsidR="00774A2D" w:rsidRDefault="00774A2D"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8906" w14:textId="77777777" w:rsidR="007831AB" w:rsidRDefault="007831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6DA9B015" w14:textId="77777777" w:rsidR="007831AB" w:rsidRPr="00387419" w:rsidRDefault="007831AB" w:rsidP="007831AB">
    <w:pPr>
      <w:pStyle w:val="NormaleWeb"/>
      <w:ind w:left="-426"/>
      <w:rPr>
        <w:sz w:val="22"/>
        <w:lang w:val="en-US"/>
      </w:rPr>
    </w:pPr>
    <w:r w:rsidRPr="00387419">
      <w:rPr>
        <w:noProof/>
        <w:sz w:val="22"/>
        <w:lang w:val="it-IT" w:eastAsia="it-IT"/>
      </w:rPr>
      <w:drawing>
        <wp:anchor distT="0" distB="0" distL="114300" distR="114300" simplePos="0" relativeHeight="251665408" behindDoc="0" locked="0" layoutInCell="1" allowOverlap="1" wp14:anchorId="0318A7B8" wp14:editId="63E6EAF3">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64384" behindDoc="0" locked="0" layoutInCell="1" allowOverlap="1" wp14:anchorId="2CD05375" wp14:editId="4F1E7E8D">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 xml:space="preserve">With the support of the Erasmus+ </w:t>
    </w:r>
    <w:proofErr w:type="spellStart"/>
    <w:r w:rsidRPr="00387419">
      <w:rPr>
        <w:rFonts w:asciiTheme="minorHAnsi" w:hAnsi="Tw Cen MT" w:cstheme="minorBidi"/>
        <w:color w:val="000000" w:themeColor="text1"/>
        <w:kern w:val="24"/>
        <w:sz w:val="18"/>
        <w:szCs w:val="20"/>
        <w:lang w:val="en-US"/>
      </w:rPr>
      <w:t>programme</w:t>
    </w:r>
    <w:proofErr w:type="spellEnd"/>
    <w:r w:rsidRPr="00387419">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2AC61B" w14:textId="35AD8D1F" w:rsidR="00C77C71" w:rsidRPr="0086031E" w:rsidRDefault="007831AB" w:rsidP="007831AB">
    <w:pPr>
      <w:spacing w:after="0"/>
      <w:ind w:left="-567" w:right="-710"/>
      <w:rPr>
        <w:lang w:val="en-US"/>
      </w:rPr>
    </w:pPr>
    <w:r>
      <w:rPr>
        <w:noProof/>
        <w:lang w:val="it-IT" w:eastAsia="it-IT"/>
      </w:rPr>
      <w:drawing>
        <wp:anchor distT="0" distB="0" distL="114300" distR="114300" simplePos="0" relativeHeight="251666432" behindDoc="1" locked="0" layoutInCell="1" allowOverlap="1" wp14:anchorId="5FE9D943" wp14:editId="2940CAB7">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21AC" w14:textId="77777777" w:rsidR="007831AB" w:rsidRDefault="007831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7D5E" w14:textId="77777777" w:rsidR="00774A2D" w:rsidRDefault="00774A2D" w:rsidP="00650219">
      <w:r>
        <w:separator/>
      </w:r>
    </w:p>
  </w:footnote>
  <w:footnote w:type="continuationSeparator" w:id="0">
    <w:p w14:paraId="5BB861CA" w14:textId="77777777" w:rsidR="00774A2D" w:rsidRDefault="00774A2D"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EB95" w14:textId="77777777" w:rsidR="007831AB" w:rsidRDefault="007831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7390" w14:textId="77777777" w:rsidR="007831AB" w:rsidRDefault="007831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AB4E65"/>
    <w:multiLevelType w:val="hybridMultilevel"/>
    <w:tmpl w:val="0A2EEF12"/>
    <w:lvl w:ilvl="0" w:tplc="0809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707FEF"/>
    <w:multiLevelType w:val="hybridMultilevel"/>
    <w:tmpl w:val="9940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4F1D5A"/>
    <w:multiLevelType w:val="hybridMultilevel"/>
    <w:tmpl w:val="6870F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A2E79"/>
    <w:multiLevelType w:val="hybridMultilevel"/>
    <w:tmpl w:val="3DA2E062"/>
    <w:lvl w:ilvl="0" w:tplc="0809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9E65BE"/>
    <w:multiLevelType w:val="hybridMultilevel"/>
    <w:tmpl w:val="4328E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211822"/>
    <w:multiLevelType w:val="hybridMultilevel"/>
    <w:tmpl w:val="F4FE5E00"/>
    <w:lvl w:ilvl="0" w:tplc="83ACFC72">
      <w:start w:val="1"/>
      <w:numFmt w:val="decimal"/>
      <w:lvlText w:val="%1."/>
      <w:lvlJc w:val="left"/>
      <w:pPr>
        <w:tabs>
          <w:tab w:val="num" w:pos="720"/>
        </w:tabs>
        <w:ind w:left="720" w:hanging="360"/>
      </w:pPr>
    </w:lvl>
    <w:lvl w:ilvl="1" w:tplc="5150D500" w:tentative="1">
      <w:start w:val="1"/>
      <w:numFmt w:val="decimal"/>
      <w:lvlText w:val="%2."/>
      <w:lvlJc w:val="left"/>
      <w:pPr>
        <w:tabs>
          <w:tab w:val="num" w:pos="1440"/>
        </w:tabs>
        <w:ind w:left="1440" w:hanging="360"/>
      </w:pPr>
    </w:lvl>
    <w:lvl w:ilvl="2" w:tplc="03169B30" w:tentative="1">
      <w:start w:val="1"/>
      <w:numFmt w:val="decimal"/>
      <w:lvlText w:val="%3."/>
      <w:lvlJc w:val="left"/>
      <w:pPr>
        <w:tabs>
          <w:tab w:val="num" w:pos="2160"/>
        </w:tabs>
        <w:ind w:left="2160" w:hanging="360"/>
      </w:pPr>
    </w:lvl>
    <w:lvl w:ilvl="3" w:tplc="152A4262" w:tentative="1">
      <w:start w:val="1"/>
      <w:numFmt w:val="decimal"/>
      <w:lvlText w:val="%4."/>
      <w:lvlJc w:val="left"/>
      <w:pPr>
        <w:tabs>
          <w:tab w:val="num" w:pos="2880"/>
        </w:tabs>
        <w:ind w:left="2880" w:hanging="360"/>
      </w:pPr>
    </w:lvl>
    <w:lvl w:ilvl="4" w:tplc="1D9C4564" w:tentative="1">
      <w:start w:val="1"/>
      <w:numFmt w:val="decimal"/>
      <w:lvlText w:val="%5."/>
      <w:lvlJc w:val="left"/>
      <w:pPr>
        <w:tabs>
          <w:tab w:val="num" w:pos="3600"/>
        </w:tabs>
        <w:ind w:left="3600" w:hanging="360"/>
      </w:pPr>
    </w:lvl>
    <w:lvl w:ilvl="5" w:tplc="A1C447DE" w:tentative="1">
      <w:start w:val="1"/>
      <w:numFmt w:val="decimal"/>
      <w:lvlText w:val="%6."/>
      <w:lvlJc w:val="left"/>
      <w:pPr>
        <w:tabs>
          <w:tab w:val="num" w:pos="4320"/>
        </w:tabs>
        <w:ind w:left="4320" w:hanging="360"/>
      </w:pPr>
    </w:lvl>
    <w:lvl w:ilvl="6" w:tplc="9392CFB6" w:tentative="1">
      <w:start w:val="1"/>
      <w:numFmt w:val="decimal"/>
      <w:lvlText w:val="%7."/>
      <w:lvlJc w:val="left"/>
      <w:pPr>
        <w:tabs>
          <w:tab w:val="num" w:pos="5040"/>
        </w:tabs>
        <w:ind w:left="5040" w:hanging="360"/>
      </w:pPr>
    </w:lvl>
    <w:lvl w:ilvl="7" w:tplc="F3604694" w:tentative="1">
      <w:start w:val="1"/>
      <w:numFmt w:val="decimal"/>
      <w:lvlText w:val="%8."/>
      <w:lvlJc w:val="left"/>
      <w:pPr>
        <w:tabs>
          <w:tab w:val="num" w:pos="5760"/>
        </w:tabs>
        <w:ind w:left="5760" w:hanging="360"/>
      </w:pPr>
    </w:lvl>
    <w:lvl w:ilvl="8" w:tplc="2F94CDD8" w:tentative="1">
      <w:start w:val="1"/>
      <w:numFmt w:val="decimal"/>
      <w:lvlText w:val="%9."/>
      <w:lvlJc w:val="left"/>
      <w:pPr>
        <w:tabs>
          <w:tab w:val="num" w:pos="6480"/>
        </w:tabs>
        <w:ind w:left="6480" w:hanging="360"/>
      </w:pPr>
    </w:lvl>
  </w:abstractNum>
  <w:abstractNum w:abstractNumId="21" w15:restartNumberingAfterBreak="0">
    <w:nsid w:val="211F53D9"/>
    <w:multiLevelType w:val="hybridMultilevel"/>
    <w:tmpl w:val="FEF8F6B0"/>
    <w:lvl w:ilvl="0" w:tplc="41223444">
      <w:start w:val="1"/>
      <w:numFmt w:val="decimal"/>
      <w:lvlText w:val="%1."/>
      <w:lvlJc w:val="left"/>
      <w:pPr>
        <w:tabs>
          <w:tab w:val="num" w:pos="720"/>
        </w:tabs>
        <w:ind w:left="720" w:hanging="360"/>
      </w:pPr>
    </w:lvl>
    <w:lvl w:ilvl="1" w:tplc="65EA2FDA" w:tentative="1">
      <w:start w:val="1"/>
      <w:numFmt w:val="decimal"/>
      <w:lvlText w:val="%2."/>
      <w:lvlJc w:val="left"/>
      <w:pPr>
        <w:tabs>
          <w:tab w:val="num" w:pos="1440"/>
        </w:tabs>
        <w:ind w:left="1440" w:hanging="360"/>
      </w:pPr>
    </w:lvl>
    <w:lvl w:ilvl="2" w:tplc="30245AF6" w:tentative="1">
      <w:start w:val="1"/>
      <w:numFmt w:val="decimal"/>
      <w:lvlText w:val="%3."/>
      <w:lvlJc w:val="left"/>
      <w:pPr>
        <w:tabs>
          <w:tab w:val="num" w:pos="2160"/>
        </w:tabs>
        <w:ind w:left="2160" w:hanging="360"/>
      </w:pPr>
    </w:lvl>
    <w:lvl w:ilvl="3" w:tplc="177AF866" w:tentative="1">
      <w:start w:val="1"/>
      <w:numFmt w:val="decimal"/>
      <w:lvlText w:val="%4."/>
      <w:lvlJc w:val="left"/>
      <w:pPr>
        <w:tabs>
          <w:tab w:val="num" w:pos="2880"/>
        </w:tabs>
        <w:ind w:left="2880" w:hanging="360"/>
      </w:pPr>
    </w:lvl>
    <w:lvl w:ilvl="4" w:tplc="F8706B68" w:tentative="1">
      <w:start w:val="1"/>
      <w:numFmt w:val="decimal"/>
      <w:lvlText w:val="%5."/>
      <w:lvlJc w:val="left"/>
      <w:pPr>
        <w:tabs>
          <w:tab w:val="num" w:pos="3600"/>
        </w:tabs>
        <w:ind w:left="3600" w:hanging="360"/>
      </w:pPr>
    </w:lvl>
    <w:lvl w:ilvl="5" w:tplc="D08401FE" w:tentative="1">
      <w:start w:val="1"/>
      <w:numFmt w:val="decimal"/>
      <w:lvlText w:val="%6."/>
      <w:lvlJc w:val="left"/>
      <w:pPr>
        <w:tabs>
          <w:tab w:val="num" w:pos="4320"/>
        </w:tabs>
        <w:ind w:left="4320" w:hanging="360"/>
      </w:pPr>
    </w:lvl>
    <w:lvl w:ilvl="6" w:tplc="C0EE047C" w:tentative="1">
      <w:start w:val="1"/>
      <w:numFmt w:val="decimal"/>
      <w:lvlText w:val="%7."/>
      <w:lvlJc w:val="left"/>
      <w:pPr>
        <w:tabs>
          <w:tab w:val="num" w:pos="5040"/>
        </w:tabs>
        <w:ind w:left="5040" w:hanging="360"/>
      </w:pPr>
    </w:lvl>
    <w:lvl w:ilvl="7" w:tplc="4C8E534C" w:tentative="1">
      <w:start w:val="1"/>
      <w:numFmt w:val="decimal"/>
      <w:lvlText w:val="%8."/>
      <w:lvlJc w:val="left"/>
      <w:pPr>
        <w:tabs>
          <w:tab w:val="num" w:pos="5760"/>
        </w:tabs>
        <w:ind w:left="5760" w:hanging="360"/>
      </w:pPr>
    </w:lvl>
    <w:lvl w:ilvl="8" w:tplc="DE28519A" w:tentative="1">
      <w:start w:val="1"/>
      <w:numFmt w:val="decimal"/>
      <w:lvlText w:val="%9."/>
      <w:lvlJc w:val="left"/>
      <w:pPr>
        <w:tabs>
          <w:tab w:val="num" w:pos="6480"/>
        </w:tabs>
        <w:ind w:left="6480" w:hanging="360"/>
      </w:pPr>
    </w:lvl>
  </w:abstractNum>
  <w:abstractNum w:abstractNumId="22"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9F6188"/>
    <w:multiLevelType w:val="hybridMultilevel"/>
    <w:tmpl w:val="BD8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35913D7A"/>
    <w:multiLevelType w:val="hybridMultilevel"/>
    <w:tmpl w:val="5CB86B6C"/>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1436B3"/>
    <w:multiLevelType w:val="hybridMultilevel"/>
    <w:tmpl w:val="76C499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281250"/>
    <w:multiLevelType w:val="hybridMultilevel"/>
    <w:tmpl w:val="8AB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B8B5E66"/>
    <w:multiLevelType w:val="hybridMultilevel"/>
    <w:tmpl w:val="5682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CE53AD"/>
    <w:multiLevelType w:val="hybridMultilevel"/>
    <w:tmpl w:val="BB56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E385C4E"/>
    <w:multiLevelType w:val="hybridMultilevel"/>
    <w:tmpl w:val="B5063100"/>
    <w:lvl w:ilvl="0" w:tplc="55ECC9E6">
      <w:start w:val="1"/>
      <w:numFmt w:val="decimal"/>
      <w:lvlText w:val="%1."/>
      <w:lvlJc w:val="left"/>
      <w:pPr>
        <w:tabs>
          <w:tab w:val="num" w:pos="720"/>
        </w:tabs>
        <w:ind w:left="720" w:hanging="360"/>
      </w:pPr>
    </w:lvl>
    <w:lvl w:ilvl="1" w:tplc="32FEBA50" w:tentative="1">
      <w:start w:val="1"/>
      <w:numFmt w:val="decimal"/>
      <w:lvlText w:val="%2."/>
      <w:lvlJc w:val="left"/>
      <w:pPr>
        <w:tabs>
          <w:tab w:val="num" w:pos="1440"/>
        </w:tabs>
        <w:ind w:left="1440" w:hanging="360"/>
      </w:pPr>
    </w:lvl>
    <w:lvl w:ilvl="2" w:tplc="13C26174" w:tentative="1">
      <w:start w:val="1"/>
      <w:numFmt w:val="decimal"/>
      <w:lvlText w:val="%3."/>
      <w:lvlJc w:val="left"/>
      <w:pPr>
        <w:tabs>
          <w:tab w:val="num" w:pos="2160"/>
        </w:tabs>
        <w:ind w:left="2160" w:hanging="360"/>
      </w:pPr>
    </w:lvl>
    <w:lvl w:ilvl="3" w:tplc="0D168614" w:tentative="1">
      <w:start w:val="1"/>
      <w:numFmt w:val="decimal"/>
      <w:lvlText w:val="%4."/>
      <w:lvlJc w:val="left"/>
      <w:pPr>
        <w:tabs>
          <w:tab w:val="num" w:pos="2880"/>
        </w:tabs>
        <w:ind w:left="2880" w:hanging="360"/>
      </w:pPr>
    </w:lvl>
    <w:lvl w:ilvl="4" w:tplc="30F6C7AE" w:tentative="1">
      <w:start w:val="1"/>
      <w:numFmt w:val="decimal"/>
      <w:lvlText w:val="%5."/>
      <w:lvlJc w:val="left"/>
      <w:pPr>
        <w:tabs>
          <w:tab w:val="num" w:pos="3600"/>
        </w:tabs>
        <w:ind w:left="3600" w:hanging="360"/>
      </w:pPr>
    </w:lvl>
    <w:lvl w:ilvl="5" w:tplc="1A048014" w:tentative="1">
      <w:start w:val="1"/>
      <w:numFmt w:val="decimal"/>
      <w:lvlText w:val="%6."/>
      <w:lvlJc w:val="left"/>
      <w:pPr>
        <w:tabs>
          <w:tab w:val="num" w:pos="4320"/>
        </w:tabs>
        <w:ind w:left="4320" w:hanging="360"/>
      </w:pPr>
    </w:lvl>
    <w:lvl w:ilvl="6" w:tplc="DD72F03E" w:tentative="1">
      <w:start w:val="1"/>
      <w:numFmt w:val="decimal"/>
      <w:lvlText w:val="%7."/>
      <w:lvlJc w:val="left"/>
      <w:pPr>
        <w:tabs>
          <w:tab w:val="num" w:pos="5040"/>
        </w:tabs>
        <w:ind w:left="5040" w:hanging="360"/>
      </w:pPr>
    </w:lvl>
    <w:lvl w:ilvl="7" w:tplc="F8FECD84" w:tentative="1">
      <w:start w:val="1"/>
      <w:numFmt w:val="decimal"/>
      <w:lvlText w:val="%8."/>
      <w:lvlJc w:val="left"/>
      <w:pPr>
        <w:tabs>
          <w:tab w:val="num" w:pos="5760"/>
        </w:tabs>
        <w:ind w:left="5760" w:hanging="360"/>
      </w:pPr>
    </w:lvl>
    <w:lvl w:ilvl="8" w:tplc="FADECA72" w:tentative="1">
      <w:start w:val="1"/>
      <w:numFmt w:val="decimal"/>
      <w:lvlText w:val="%9."/>
      <w:lvlJc w:val="left"/>
      <w:pPr>
        <w:tabs>
          <w:tab w:val="num" w:pos="6480"/>
        </w:tabs>
        <w:ind w:left="6480" w:hanging="360"/>
      </w:pPr>
    </w:lvl>
  </w:abstractNum>
  <w:abstractNum w:abstractNumId="41" w15:restartNumberingAfterBreak="0">
    <w:nsid w:val="615306E4"/>
    <w:multiLevelType w:val="hybridMultilevel"/>
    <w:tmpl w:val="F294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2F3C23"/>
    <w:multiLevelType w:val="hybridMultilevel"/>
    <w:tmpl w:val="48BE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8"/>
  </w:num>
  <w:num w:numId="2">
    <w:abstractNumId w:val="15"/>
  </w:num>
  <w:num w:numId="3">
    <w:abstractNumId w:val="11"/>
  </w:num>
  <w:num w:numId="4">
    <w:abstractNumId w:val="44"/>
  </w:num>
  <w:num w:numId="5">
    <w:abstractNumId w:val="18"/>
  </w:num>
  <w:num w:numId="6">
    <w:abstractNumId w:val="32"/>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7"/>
  </w:num>
  <w:num w:numId="20">
    <w:abstractNumId w:val="39"/>
  </w:num>
  <w:num w:numId="21">
    <w:abstractNumId w:val="33"/>
  </w:num>
  <w:num w:numId="22">
    <w:abstractNumId w:val="14"/>
  </w:num>
  <w:num w:numId="23">
    <w:abstractNumId w:val="46"/>
  </w:num>
  <w:num w:numId="24">
    <w:abstractNumId w:val="26"/>
  </w:num>
  <w:num w:numId="25">
    <w:abstractNumId w:val="31"/>
  </w:num>
  <w:num w:numId="26">
    <w:abstractNumId w:val="4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5"/>
  </w:num>
  <w:num w:numId="30">
    <w:abstractNumId w:val="28"/>
  </w:num>
  <w:num w:numId="31">
    <w:abstractNumId w:val="12"/>
  </w:num>
  <w:num w:numId="32">
    <w:abstractNumId w:val="19"/>
  </w:num>
  <w:num w:numId="33">
    <w:abstractNumId w:val="17"/>
  </w:num>
  <w:num w:numId="34">
    <w:abstractNumId w:val="29"/>
  </w:num>
  <w:num w:numId="35">
    <w:abstractNumId w:val="42"/>
  </w:num>
  <w:num w:numId="36">
    <w:abstractNumId w:val="16"/>
  </w:num>
  <w:num w:numId="37">
    <w:abstractNumId w:val="10"/>
  </w:num>
  <w:num w:numId="38">
    <w:abstractNumId w:val="30"/>
  </w:num>
  <w:num w:numId="39">
    <w:abstractNumId w:val="25"/>
  </w:num>
  <w:num w:numId="40">
    <w:abstractNumId w:val="34"/>
  </w:num>
  <w:num w:numId="41">
    <w:abstractNumId w:val="36"/>
  </w:num>
  <w:num w:numId="42">
    <w:abstractNumId w:val="41"/>
  </w:num>
  <w:num w:numId="43">
    <w:abstractNumId w:val="13"/>
  </w:num>
  <w:num w:numId="44">
    <w:abstractNumId w:val="37"/>
  </w:num>
  <w:num w:numId="45">
    <w:abstractNumId w:val="20"/>
  </w:num>
  <w:num w:numId="46">
    <w:abstractNumId w:val="4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417A7"/>
    <w:rsid w:val="000570A9"/>
    <w:rsid w:val="000863F7"/>
    <w:rsid w:val="000907CB"/>
    <w:rsid w:val="00096D7E"/>
    <w:rsid w:val="000D7017"/>
    <w:rsid w:val="00111457"/>
    <w:rsid w:val="00111D45"/>
    <w:rsid w:val="00131382"/>
    <w:rsid w:val="001D6F25"/>
    <w:rsid w:val="00201FF6"/>
    <w:rsid w:val="00231344"/>
    <w:rsid w:val="0023729D"/>
    <w:rsid w:val="00246BAD"/>
    <w:rsid w:val="002630B7"/>
    <w:rsid w:val="00271C3A"/>
    <w:rsid w:val="002730E5"/>
    <w:rsid w:val="0028533C"/>
    <w:rsid w:val="00296D6D"/>
    <w:rsid w:val="002F2D67"/>
    <w:rsid w:val="00314BE1"/>
    <w:rsid w:val="00325298"/>
    <w:rsid w:val="0035050E"/>
    <w:rsid w:val="0037738F"/>
    <w:rsid w:val="003A5235"/>
    <w:rsid w:val="00405555"/>
    <w:rsid w:val="0040682C"/>
    <w:rsid w:val="004206FB"/>
    <w:rsid w:val="004323AE"/>
    <w:rsid w:val="004A11BA"/>
    <w:rsid w:val="004A42ED"/>
    <w:rsid w:val="004E108E"/>
    <w:rsid w:val="004F226C"/>
    <w:rsid w:val="004F64C1"/>
    <w:rsid w:val="00556695"/>
    <w:rsid w:val="005842DD"/>
    <w:rsid w:val="0059166F"/>
    <w:rsid w:val="005D2C13"/>
    <w:rsid w:val="005E57F8"/>
    <w:rsid w:val="005E78E9"/>
    <w:rsid w:val="006154A6"/>
    <w:rsid w:val="00645252"/>
    <w:rsid w:val="00650219"/>
    <w:rsid w:val="006509B6"/>
    <w:rsid w:val="006D3D74"/>
    <w:rsid w:val="006D6586"/>
    <w:rsid w:val="006E3E18"/>
    <w:rsid w:val="0075189D"/>
    <w:rsid w:val="00774A2D"/>
    <w:rsid w:val="007831AB"/>
    <w:rsid w:val="007913F9"/>
    <w:rsid w:val="007E37A1"/>
    <w:rsid w:val="007F6B58"/>
    <w:rsid w:val="0083569A"/>
    <w:rsid w:val="0086031E"/>
    <w:rsid w:val="008A225B"/>
    <w:rsid w:val="008C56D9"/>
    <w:rsid w:val="008D7F18"/>
    <w:rsid w:val="008E7C44"/>
    <w:rsid w:val="008F646C"/>
    <w:rsid w:val="00961150"/>
    <w:rsid w:val="009C5373"/>
    <w:rsid w:val="00A277D9"/>
    <w:rsid w:val="00A45961"/>
    <w:rsid w:val="00A473AD"/>
    <w:rsid w:val="00A50116"/>
    <w:rsid w:val="00A50862"/>
    <w:rsid w:val="00A9204E"/>
    <w:rsid w:val="00AA7CD4"/>
    <w:rsid w:val="00AC1598"/>
    <w:rsid w:val="00AC5DB0"/>
    <w:rsid w:val="00B649C1"/>
    <w:rsid w:val="00B813F4"/>
    <w:rsid w:val="00BF7746"/>
    <w:rsid w:val="00C056FC"/>
    <w:rsid w:val="00C1252E"/>
    <w:rsid w:val="00C43CA0"/>
    <w:rsid w:val="00C77C71"/>
    <w:rsid w:val="00C8064C"/>
    <w:rsid w:val="00D11B7B"/>
    <w:rsid w:val="00D61BD1"/>
    <w:rsid w:val="00DF3097"/>
    <w:rsid w:val="00E1505D"/>
    <w:rsid w:val="00E43587"/>
    <w:rsid w:val="00E97601"/>
    <w:rsid w:val="00EF23D1"/>
    <w:rsid w:val="00F06FBF"/>
    <w:rsid w:val="00F81F9E"/>
    <w:rsid w:val="00FC1DB5"/>
    <w:rsid w:val="00FC2928"/>
    <w:rsid w:val="00FE05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cionar1">
    <w:name w:val="Mencionar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Hipervnculointeligente1">
    <w:name w:val="Hipervínculo inteligente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702">
      <w:bodyDiv w:val="1"/>
      <w:marLeft w:val="0"/>
      <w:marRight w:val="0"/>
      <w:marTop w:val="0"/>
      <w:marBottom w:val="0"/>
      <w:divBdr>
        <w:top w:val="none" w:sz="0" w:space="0" w:color="auto"/>
        <w:left w:val="none" w:sz="0" w:space="0" w:color="auto"/>
        <w:bottom w:val="none" w:sz="0" w:space="0" w:color="auto"/>
        <w:right w:val="none" w:sz="0" w:space="0" w:color="auto"/>
      </w:divBdr>
    </w:div>
    <w:div w:id="51000648">
      <w:bodyDiv w:val="1"/>
      <w:marLeft w:val="0"/>
      <w:marRight w:val="0"/>
      <w:marTop w:val="0"/>
      <w:marBottom w:val="0"/>
      <w:divBdr>
        <w:top w:val="none" w:sz="0" w:space="0" w:color="auto"/>
        <w:left w:val="none" w:sz="0" w:space="0" w:color="auto"/>
        <w:bottom w:val="none" w:sz="0" w:space="0" w:color="auto"/>
        <w:right w:val="none" w:sz="0" w:space="0" w:color="auto"/>
      </w:divBdr>
    </w:div>
    <w:div w:id="210962436">
      <w:bodyDiv w:val="1"/>
      <w:marLeft w:val="0"/>
      <w:marRight w:val="0"/>
      <w:marTop w:val="0"/>
      <w:marBottom w:val="0"/>
      <w:divBdr>
        <w:top w:val="none" w:sz="0" w:space="0" w:color="auto"/>
        <w:left w:val="none" w:sz="0" w:space="0" w:color="auto"/>
        <w:bottom w:val="none" w:sz="0" w:space="0" w:color="auto"/>
        <w:right w:val="none" w:sz="0" w:space="0" w:color="auto"/>
      </w:divBdr>
    </w:div>
    <w:div w:id="306252223">
      <w:bodyDiv w:val="1"/>
      <w:marLeft w:val="0"/>
      <w:marRight w:val="0"/>
      <w:marTop w:val="0"/>
      <w:marBottom w:val="0"/>
      <w:divBdr>
        <w:top w:val="none" w:sz="0" w:space="0" w:color="auto"/>
        <w:left w:val="none" w:sz="0" w:space="0" w:color="auto"/>
        <w:bottom w:val="none" w:sz="0" w:space="0" w:color="auto"/>
        <w:right w:val="none" w:sz="0" w:space="0" w:color="auto"/>
      </w:divBdr>
      <w:divsChild>
        <w:div w:id="1505124633">
          <w:marLeft w:val="720"/>
          <w:marRight w:val="0"/>
          <w:marTop w:val="0"/>
          <w:marBottom w:val="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497770058">
      <w:bodyDiv w:val="1"/>
      <w:marLeft w:val="0"/>
      <w:marRight w:val="0"/>
      <w:marTop w:val="0"/>
      <w:marBottom w:val="0"/>
      <w:divBdr>
        <w:top w:val="none" w:sz="0" w:space="0" w:color="auto"/>
        <w:left w:val="none" w:sz="0" w:space="0" w:color="auto"/>
        <w:bottom w:val="none" w:sz="0" w:space="0" w:color="auto"/>
        <w:right w:val="none" w:sz="0" w:space="0" w:color="auto"/>
      </w:divBdr>
    </w:div>
    <w:div w:id="567613929">
      <w:bodyDiv w:val="1"/>
      <w:marLeft w:val="0"/>
      <w:marRight w:val="0"/>
      <w:marTop w:val="0"/>
      <w:marBottom w:val="0"/>
      <w:divBdr>
        <w:top w:val="none" w:sz="0" w:space="0" w:color="auto"/>
        <w:left w:val="none" w:sz="0" w:space="0" w:color="auto"/>
        <w:bottom w:val="none" w:sz="0" w:space="0" w:color="auto"/>
        <w:right w:val="none" w:sz="0" w:space="0" w:color="auto"/>
      </w:divBdr>
      <w:divsChild>
        <w:div w:id="1123695010">
          <w:marLeft w:val="720"/>
          <w:marRight w:val="0"/>
          <w:marTop w:val="0"/>
          <w:marBottom w:val="0"/>
          <w:divBdr>
            <w:top w:val="none" w:sz="0" w:space="0" w:color="auto"/>
            <w:left w:val="none" w:sz="0" w:space="0" w:color="auto"/>
            <w:bottom w:val="none" w:sz="0" w:space="0" w:color="auto"/>
            <w:right w:val="none" w:sz="0" w:space="0" w:color="auto"/>
          </w:divBdr>
        </w:div>
      </w:divsChild>
    </w:div>
    <w:div w:id="613875967">
      <w:bodyDiv w:val="1"/>
      <w:marLeft w:val="0"/>
      <w:marRight w:val="0"/>
      <w:marTop w:val="0"/>
      <w:marBottom w:val="0"/>
      <w:divBdr>
        <w:top w:val="none" w:sz="0" w:space="0" w:color="auto"/>
        <w:left w:val="none" w:sz="0" w:space="0" w:color="auto"/>
        <w:bottom w:val="none" w:sz="0" w:space="0" w:color="auto"/>
        <w:right w:val="none" w:sz="0" w:space="0" w:color="auto"/>
      </w:divBdr>
    </w:div>
    <w:div w:id="617565652">
      <w:bodyDiv w:val="1"/>
      <w:marLeft w:val="0"/>
      <w:marRight w:val="0"/>
      <w:marTop w:val="0"/>
      <w:marBottom w:val="0"/>
      <w:divBdr>
        <w:top w:val="none" w:sz="0" w:space="0" w:color="auto"/>
        <w:left w:val="none" w:sz="0" w:space="0" w:color="auto"/>
        <w:bottom w:val="none" w:sz="0" w:space="0" w:color="auto"/>
        <w:right w:val="none" w:sz="0" w:space="0" w:color="auto"/>
      </w:divBdr>
    </w:div>
    <w:div w:id="869610037">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297569219">
      <w:bodyDiv w:val="1"/>
      <w:marLeft w:val="0"/>
      <w:marRight w:val="0"/>
      <w:marTop w:val="0"/>
      <w:marBottom w:val="0"/>
      <w:divBdr>
        <w:top w:val="none" w:sz="0" w:space="0" w:color="auto"/>
        <w:left w:val="none" w:sz="0" w:space="0" w:color="auto"/>
        <w:bottom w:val="none" w:sz="0" w:space="0" w:color="auto"/>
        <w:right w:val="none" w:sz="0" w:space="0" w:color="auto"/>
      </w:divBdr>
    </w:div>
    <w:div w:id="1819345177">
      <w:bodyDiv w:val="1"/>
      <w:marLeft w:val="0"/>
      <w:marRight w:val="0"/>
      <w:marTop w:val="0"/>
      <w:marBottom w:val="0"/>
      <w:divBdr>
        <w:top w:val="none" w:sz="0" w:space="0" w:color="auto"/>
        <w:left w:val="none" w:sz="0" w:space="0" w:color="auto"/>
        <w:bottom w:val="none" w:sz="0" w:space="0" w:color="auto"/>
        <w:right w:val="none" w:sz="0" w:space="0" w:color="auto"/>
      </w:divBdr>
      <w:divsChild>
        <w:div w:id="1156336828">
          <w:marLeft w:val="720"/>
          <w:marRight w:val="0"/>
          <w:marTop w:val="0"/>
          <w:marBottom w:val="0"/>
          <w:divBdr>
            <w:top w:val="none" w:sz="0" w:space="0" w:color="auto"/>
            <w:left w:val="none" w:sz="0" w:space="0" w:color="auto"/>
            <w:bottom w:val="none" w:sz="0" w:space="0" w:color="auto"/>
            <w:right w:val="none" w:sz="0" w:space="0" w:color="auto"/>
          </w:divBdr>
        </w:div>
      </w:divsChild>
    </w:div>
    <w:div w:id="19883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jrc.ec.europa.eu/repository/handle/JRC11062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ublications.jrc.ec.europa.eu/repository/handle/JRC10628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tions.jrc.ec.europa.eu/repository/handle/JRC120376"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6170FE2-9AE3-4946-AE53-B0AD04EE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5</Pages>
  <Words>1863</Words>
  <Characters>10625</Characters>
  <Application>Microsoft Office Word</Application>
  <DocSecurity>0</DocSecurity>
  <Lines>88</Lines>
  <Paragraphs>24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2022-01-05T11:52:00Z</dcterms:created>
  <dcterms:modified xsi:type="dcterms:W3CDTF">2023-03-03T10:45:00Z</dcterms:modified>
</cp:coreProperties>
</file>