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64E8EAE3" w:rsidR="0086031E" w:rsidRPr="00C005DB" w:rsidRDefault="0086031E" w:rsidP="0086031E">
      <w:pPr>
        <w:jc w:val="center"/>
        <w:rPr>
          <w:rFonts w:cs="Calibri"/>
          <w:b/>
          <w:bCs/>
          <w:color w:val="2CACBA"/>
          <w:sz w:val="44"/>
          <w:szCs w:val="36"/>
          <w:lang w:val="it-IT"/>
        </w:rPr>
      </w:pPr>
      <w:r w:rsidRPr="00C005DB">
        <w:rPr>
          <w:rFonts w:cs="Calibri"/>
          <w:b/>
          <w:bCs/>
          <w:color w:val="2CACBA"/>
          <w:sz w:val="44"/>
          <w:szCs w:val="36"/>
          <w:lang w:val="it-IT"/>
        </w:rPr>
        <w:t>Fiche</w:t>
      </w:r>
      <w:r w:rsidR="00C005DB" w:rsidRPr="00C005DB">
        <w:rPr>
          <w:rFonts w:cs="Calibri"/>
          <w:b/>
          <w:bCs/>
          <w:color w:val="2CACBA"/>
          <w:sz w:val="44"/>
          <w:szCs w:val="36"/>
          <w:lang w:val="it-IT"/>
        </w:rPr>
        <w:t xml:space="preserve"> di formazione</w:t>
      </w:r>
      <w:r w:rsidRPr="00C005DB">
        <w:rPr>
          <w:rFonts w:cs="Calibri"/>
          <w:b/>
          <w:bCs/>
          <w:color w:val="2CACBA"/>
          <w:sz w:val="44"/>
          <w:szCs w:val="36"/>
          <w:lang w:val="it-IT"/>
        </w:rPr>
        <w:t xml:space="preserve"> </w:t>
      </w:r>
      <w:r w:rsidR="00E77AC1" w:rsidRPr="00C005DB">
        <w:rPr>
          <w:rFonts w:cs="Calibri"/>
          <w:b/>
          <w:bCs/>
          <w:color w:val="2CACBA"/>
          <w:sz w:val="44"/>
          <w:szCs w:val="36"/>
          <w:lang w:val="it-IT"/>
        </w:rPr>
        <w:t xml:space="preserve">IDP </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1697"/>
        <w:gridCol w:w="6828"/>
        <w:gridCol w:w="775"/>
      </w:tblGrid>
      <w:tr w:rsidR="0086031E" w:rsidRPr="004832E0" w14:paraId="44A36410" w14:textId="77777777" w:rsidTr="00173C82">
        <w:tc>
          <w:tcPr>
            <w:tcW w:w="1697" w:type="dxa"/>
            <w:shd w:val="clear" w:color="auto" w:fill="FF7619"/>
            <w:vAlign w:val="center"/>
          </w:tcPr>
          <w:p w14:paraId="33A023CB" w14:textId="2C9C8C51" w:rsidR="0086031E" w:rsidRPr="00AC4E23" w:rsidRDefault="0086031E" w:rsidP="00E77AC1">
            <w:pPr>
              <w:pStyle w:val="Nessunaspaziatura"/>
              <w:rPr>
                <w:lang w:val="it-IT"/>
              </w:rPr>
            </w:pPr>
            <w:r w:rsidRPr="00AC4E23">
              <w:rPr>
                <w:lang w:val="it-IT"/>
              </w:rPr>
              <w:t>Tit</w:t>
            </w:r>
            <w:r w:rsidR="00C005DB" w:rsidRPr="00AC4E23">
              <w:rPr>
                <w:lang w:val="it-IT"/>
              </w:rPr>
              <w:t>olo</w:t>
            </w:r>
          </w:p>
        </w:tc>
        <w:tc>
          <w:tcPr>
            <w:tcW w:w="7603" w:type="dxa"/>
            <w:gridSpan w:val="2"/>
          </w:tcPr>
          <w:p w14:paraId="2189F5B2" w14:textId="065080AB" w:rsidR="0086031E" w:rsidRPr="00AC4E23" w:rsidRDefault="00AC4E23" w:rsidP="00E77AC1">
            <w:pPr>
              <w:pStyle w:val="Nessunaspaziatura"/>
              <w:rPr>
                <w:lang w:val="it-IT"/>
              </w:rPr>
            </w:pPr>
            <w:r w:rsidRPr="00AC4E23">
              <w:rPr>
                <w:lang w:val="it-IT"/>
              </w:rPr>
              <w:t xml:space="preserve">Il Quadro delle Competenze Imprenditoriali per avere successo nel </w:t>
            </w:r>
            <w:r w:rsidR="00E7011C" w:rsidRPr="00AC4E23">
              <w:rPr>
                <w:lang w:val="it-IT"/>
              </w:rPr>
              <w:t>post-</w:t>
            </w:r>
            <w:proofErr w:type="spellStart"/>
            <w:r w:rsidR="00E7011C" w:rsidRPr="00AC4E23">
              <w:rPr>
                <w:lang w:val="it-IT"/>
              </w:rPr>
              <w:t>Covid</w:t>
            </w:r>
            <w:proofErr w:type="spellEnd"/>
            <w:r w:rsidRPr="00AC4E23">
              <w:rPr>
                <w:lang w:val="it-IT"/>
              </w:rPr>
              <w:t xml:space="preserve">: </w:t>
            </w:r>
            <w:proofErr w:type="spellStart"/>
            <w:r w:rsidRPr="00AC4E23">
              <w:rPr>
                <w:lang w:val="it-IT"/>
              </w:rPr>
              <w:t>EntreComp</w:t>
            </w:r>
            <w:proofErr w:type="spellEnd"/>
            <w:r w:rsidRPr="00AC4E23">
              <w:rPr>
                <w:lang w:val="it-IT"/>
              </w:rPr>
              <w:t xml:space="preserve"> per gli Smart Workers</w:t>
            </w:r>
          </w:p>
        </w:tc>
      </w:tr>
      <w:tr w:rsidR="0086031E" w:rsidRPr="004832E0" w14:paraId="128E7937" w14:textId="77777777" w:rsidTr="00173C82">
        <w:tc>
          <w:tcPr>
            <w:tcW w:w="1697" w:type="dxa"/>
            <w:shd w:val="clear" w:color="auto" w:fill="FF7619"/>
            <w:vAlign w:val="center"/>
          </w:tcPr>
          <w:p w14:paraId="4B428EB5" w14:textId="086F48A8" w:rsidR="0086031E" w:rsidRPr="00AC4E23" w:rsidRDefault="00C005DB" w:rsidP="00E77AC1">
            <w:pPr>
              <w:pStyle w:val="Nessunaspaziatura"/>
              <w:rPr>
                <w:lang w:val="it-IT"/>
              </w:rPr>
            </w:pPr>
            <w:r w:rsidRPr="00AC4E23">
              <w:rPr>
                <w:lang w:val="it-IT"/>
              </w:rPr>
              <w:t>Parole chiave</w:t>
            </w:r>
            <w:r w:rsidR="0086031E" w:rsidRPr="00AC4E23">
              <w:rPr>
                <w:lang w:val="it-IT"/>
              </w:rPr>
              <w:t xml:space="preserve"> (meta tag)</w:t>
            </w:r>
          </w:p>
        </w:tc>
        <w:tc>
          <w:tcPr>
            <w:tcW w:w="7603" w:type="dxa"/>
            <w:gridSpan w:val="2"/>
          </w:tcPr>
          <w:p w14:paraId="536987E0" w14:textId="30CFBD7A" w:rsidR="0086031E" w:rsidRPr="00AC4E23" w:rsidRDefault="00E77AC1" w:rsidP="00E77AC1">
            <w:pPr>
              <w:pStyle w:val="Nessunaspaziatura"/>
              <w:rPr>
                <w:lang w:val="it-IT"/>
              </w:rPr>
            </w:pPr>
            <w:proofErr w:type="spellStart"/>
            <w:r w:rsidRPr="00AC4E23">
              <w:rPr>
                <w:lang w:val="it-IT"/>
              </w:rPr>
              <w:t>EntreComp</w:t>
            </w:r>
            <w:proofErr w:type="spellEnd"/>
            <w:r w:rsidRPr="00AC4E23">
              <w:rPr>
                <w:lang w:val="it-IT"/>
              </w:rPr>
              <w:t xml:space="preserve">, </w:t>
            </w:r>
            <w:r w:rsidR="00C005DB" w:rsidRPr="00AC4E23">
              <w:rPr>
                <w:lang w:val="it-IT"/>
              </w:rPr>
              <w:t>resilienza, quadro, educazione, formazione, telelavoro, smart working, risorse</w:t>
            </w:r>
          </w:p>
        </w:tc>
      </w:tr>
      <w:tr w:rsidR="0086031E" w14:paraId="06920ADD" w14:textId="77777777" w:rsidTr="00173C82">
        <w:tc>
          <w:tcPr>
            <w:tcW w:w="1697" w:type="dxa"/>
            <w:shd w:val="clear" w:color="auto" w:fill="FF7619"/>
            <w:vAlign w:val="center"/>
          </w:tcPr>
          <w:p w14:paraId="7ECCE87A" w14:textId="455A5656" w:rsidR="0086031E" w:rsidRPr="00AC4E23" w:rsidRDefault="00C005DB" w:rsidP="00E77AC1">
            <w:pPr>
              <w:pStyle w:val="Nessunaspaziatura"/>
              <w:rPr>
                <w:lang w:val="it-IT"/>
              </w:rPr>
            </w:pPr>
            <w:r w:rsidRPr="00AC4E23">
              <w:rPr>
                <w:lang w:val="it-IT"/>
              </w:rPr>
              <w:t>Fornito da</w:t>
            </w:r>
          </w:p>
        </w:tc>
        <w:tc>
          <w:tcPr>
            <w:tcW w:w="7603" w:type="dxa"/>
            <w:gridSpan w:val="2"/>
          </w:tcPr>
          <w:p w14:paraId="15FF84B0" w14:textId="6E8AE779" w:rsidR="0086031E" w:rsidRPr="00AC4E23" w:rsidRDefault="00E77AC1" w:rsidP="00E77AC1">
            <w:pPr>
              <w:pStyle w:val="Nessunaspaziatura"/>
              <w:rPr>
                <w:lang w:val="it-IT"/>
              </w:rPr>
            </w:pPr>
            <w:r w:rsidRPr="00AC4E23">
              <w:rPr>
                <w:lang w:val="it-IT"/>
              </w:rPr>
              <w:t xml:space="preserve">IDP </w:t>
            </w:r>
            <w:proofErr w:type="spellStart"/>
            <w:r w:rsidRPr="00AC4E23">
              <w:rPr>
                <w:lang w:val="it-IT"/>
              </w:rPr>
              <w:t>European</w:t>
            </w:r>
            <w:proofErr w:type="spellEnd"/>
            <w:r w:rsidRPr="00AC4E23">
              <w:rPr>
                <w:lang w:val="it-IT"/>
              </w:rPr>
              <w:t xml:space="preserve"> </w:t>
            </w:r>
            <w:proofErr w:type="spellStart"/>
            <w:r w:rsidRPr="00AC4E23">
              <w:rPr>
                <w:lang w:val="it-IT"/>
              </w:rPr>
              <w:t>Consultants</w:t>
            </w:r>
            <w:proofErr w:type="spellEnd"/>
          </w:p>
        </w:tc>
      </w:tr>
      <w:tr w:rsidR="0086031E" w14:paraId="38E69A00" w14:textId="77777777" w:rsidTr="00173C82">
        <w:tc>
          <w:tcPr>
            <w:tcW w:w="1697" w:type="dxa"/>
            <w:shd w:val="clear" w:color="auto" w:fill="FF7619"/>
            <w:vAlign w:val="center"/>
          </w:tcPr>
          <w:p w14:paraId="2BB7793B" w14:textId="0A8962CF" w:rsidR="0086031E" w:rsidRPr="00AC4E23" w:rsidRDefault="0086031E" w:rsidP="00E77AC1">
            <w:pPr>
              <w:pStyle w:val="Nessunaspaziatura"/>
              <w:rPr>
                <w:lang w:val="it-IT"/>
              </w:rPr>
            </w:pPr>
            <w:r w:rsidRPr="00AC4E23">
              <w:rPr>
                <w:lang w:val="it-IT"/>
              </w:rPr>
              <w:t>L</w:t>
            </w:r>
            <w:r w:rsidR="00C005DB" w:rsidRPr="00AC4E23">
              <w:rPr>
                <w:lang w:val="it-IT"/>
              </w:rPr>
              <w:t>ingua</w:t>
            </w:r>
          </w:p>
        </w:tc>
        <w:tc>
          <w:tcPr>
            <w:tcW w:w="7603" w:type="dxa"/>
            <w:gridSpan w:val="2"/>
          </w:tcPr>
          <w:p w14:paraId="38B2A812" w14:textId="62ADCE76" w:rsidR="0086031E" w:rsidRPr="00AC4E23" w:rsidRDefault="00AC4E23" w:rsidP="00E77AC1">
            <w:pPr>
              <w:pStyle w:val="Nessunaspaziatura"/>
              <w:rPr>
                <w:lang w:val="it-IT"/>
              </w:rPr>
            </w:pPr>
            <w:r w:rsidRPr="00AC4E23">
              <w:rPr>
                <w:lang w:val="it-IT"/>
              </w:rPr>
              <w:t>ING</w:t>
            </w:r>
          </w:p>
        </w:tc>
      </w:tr>
      <w:tr w:rsidR="00173C82" w:rsidRPr="00AC4E23" w14:paraId="65E868B4" w14:textId="77777777" w:rsidTr="00173C82">
        <w:trPr>
          <w:trHeight w:val="390"/>
        </w:trPr>
        <w:tc>
          <w:tcPr>
            <w:tcW w:w="1697" w:type="dxa"/>
            <w:vMerge w:val="restart"/>
            <w:shd w:val="clear" w:color="auto" w:fill="FF7619"/>
            <w:vAlign w:val="center"/>
          </w:tcPr>
          <w:p w14:paraId="01AEB537" w14:textId="5A3CE784" w:rsidR="000863F7" w:rsidRPr="00AC4E23" w:rsidRDefault="006E3E18" w:rsidP="00E77AC1">
            <w:pPr>
              <w:pStyle w:val="Nessunaspaziatura"/>
              <w:rPr>
                <w:lang w:val="it-IT"/>
              </w:rPr>
            </w:pPr>
            <w:r w:rsidRPr="00AC4E23">
              <w:rPr>
                <w:lang w:val="it-IT"/>
              </w:rPr>
              <w:t>Area</w:t>
            </w:r>
          </w:p>
        </w:tc>
        <w:tc>
          <w:tcPr>
            <w:tcW w:w="6828" w:type="dxa"/>
          </w:tcPr>
          <w:p w14:paraId="4452C946" w14:textId="5409FDAC" w:rsidR="000863F7" w:rsidRPr="00AC4E23" w:rsidRDefault="00AC4E23" w:rsidP="00E77AC1">
            <w:pPr>
              <w:pStyle w:val="Nessunaspaziatura"/>
              <w:rPr>
                <w:lang w:val="it-IT"/>
              </w:rPr>
            </w:pPr>
            <w:r w:rsidRPr="00AC4E23">
              <w:rPr>
                <w:lang w:val="it-IT"/>
              </w:rPr>
              <w:t>Comunicazione digitale e online</w:t>
            </w:r>
          </w:p>
        </w:tc>
        <w:tc>
          <w:tcPr>
            <w:tcW w:w="775" w:type="dxa"/>
            <w:shd w:val="clear" w:color="auto" w:fill="FFFFFF" w:themeFill="background1"/>
          </w:tcPr>
          <w:p w14:paraId="266AAFD6" w14:textId="77777777" w:rsidR="000863F7" w:rsidRPr="00AC4E23" w:rsidRDefault="000863F7" w:rsidP="00E77AC1">
            <w:pPr>
              <w:pStyle w:val="Nessunaspaziatura"/>
              <w:rPr>
                <w:lang w:val="it-IT"/>
              </w:rPr>
            </w:pPr>
          </w:p>
        </w:tc>
      </w:tr>
      <w:tr w:rsidR="00173C82" w:rsidRPr="004832E0" w14:paraId="01D37DAD" w14:textId="77777777" w:rsidTr="00173C82">
        <w:trPr>
          <w:trHeight w:val="382"/>
        </w:trPr>
        <w:tc>
          <w:tcPr>
            <w:tcW w:w="1697" w:type="dxa"/>
            <w:vMerge/>
            <w:shd w:val="clear" w:color="auto" w:fill="FF7619"/>
            <w:vAlign w:val="center"/>
          </w:tcPr>
          <w:p w14:paraId="34B43962" w14:textId="77777777" w:rsidR="000863F7" w:rsidRPr="00AC4E23" w:rsidRDefault="000863F7" w:rsidP="00E77AC1">
            <w:pPr>
              <w:pStyle w:val="Nessunaspaziatura"/>
              <w:rPr>
                <w:lang w:val="it-IT"/>
              </w:rPr>
            </w:pPr>
          </w:p>
        </w:tc>
        <w:tc>
          <w:tcPr>
            <w:tcW w:w="6828" w:type="dxa"/>
          </w:tcPr>
          <w:p w14:paraId="11CB6E4A" w14:textId="4F4441A4" w:rsidR="000863F7" w:rsidRPr="00AC4E23" w:rsidRDefault="00AC4E23" w:rsidP="00E77AC1">
            <w:pPr>
              <w:pStyle w:val="Nessunaspaziatura"/>
              <w:rPr>
                <w:lang w:val="it-IT"/>
              </w:rPr>
            </w:pPr>
            <w:r w:rsidRPr="00AC4E23">
              <w:rPr>
                <w:lang w:val="it-IT"/>
              </w:rPr>
              <w:t>Impegno di squadra e persone da casa</w:t>
            </w:r>
          </w:p>
        </w:tc>
        <w:tc>
          <w:tcPr>
            <w:tcW w:w="775" w:type="dxa"/>
            <w:shd w:val="clear" w:color="auto" w:fill="FFFFFF" w:themeFill="background1"/>
          </w:tcPr>
          <w:p w14:paraId="010A43B1" w14:textId="6A170FF1" w:rsidR="000863F7" w:rsidRPr="00AC4E23" w:rsidRDefault="000863F7" w:rsidP="00E77AC1">
            <w:pPr>
              <w:pStyle w:val="Nessunaspaziatura"/>
              <w:rPr>
                <w:bCs/>
                <w:lang w:val="it-IT"/>
              </w:rPr>
            </w:pPr>
          </w:p>
        </w:tc>
      </w:tr>
      <w:tr w:rsidR="00173C82" w:rsidRPr="00AC4E23" w14:paraId="0924C8EE" w14:textId="77777777" w:rsidTr="00173C82">
        <w:trPr>
          <w:trHeight w:val="382"/>
        </w:trPr>
        <w:tc>
          <w:tcPr>
            <w:tcW w:w="1697" w:type="dxa"/>
            <w:vMerge/>
            <w:shd w:val="clear" w:color="auto" w:fill="FF7619"/>
            <w:vAlign w:val="center"/>
          </w:tcPr>
          <w:p w14:paraId="2988F4F2" w14:textId="77777777" w:rsidR="000863F7" w:rsidRPr="00AC4E23" w:rsidRDefault="000863F7" w:rsidP="00E77AC1">
            <w:pPr>
              <w:pStyle w:val="Nessunaspaziatura"/>
              <w:rPr>
                <w:lang w:val="it-IT"/>
              </w:rPr>
            </w:pPr>
          </w:p>
        </w:tc>
        <w:tc>
          <w:tcPr>
            <w:tcW w:w="6828" w:type="dxa"/>
          </w:tcPr>
          <w:p w14:paraId="0DB4BF2E" w14:textId="4A2842A3" w:rsidR="000863F7" w:rsidRPr="00AC4E23" w:rsidRDefault="00AC4E23" w:rsidP="00E77AC1">
            <w:pPr>
              <w:pStyle w:val="Nessunaspaziatura"/>
              <w:rPr>
                <w:lang w:val="it-IT"/>
              </w:rPr>
            </w:pPr>
            <w:r w:rsidRPr="00AC4E23">
              <w:rPr>
                <w:lang w:val="it-IT"/>
              </w:rPr>
              <w:t>Equilibrio lavoro-vita</w:t>
            </w:r>
          </w:p>
        </w:tc>
        <w:tc>
          <w:tcPr>
            <w:tcW w:w="775" w:type="dxa"/>
            <w:shd w:val="clear" w:color="auto" w:fill="FFFFFF" w:themeFill="background1"/>
          </w:tcPr>
          <w:p w14:paraId="0629B581" w14:textId="237D01A4" w:rsidR="000863F7" w:rsidRPr="00AC4E23" w:rsidRDefault="000863F7" w:rsidP="00E77AC1">
            <w:pPr>
              <w:pStyle w:val="Nessunaspaziatura"/>
              <w:rPr>
                <w:bCs/>
                <w:lang w:val="it-IT"/>
              </w:rPr>
            </w:pPr>
          </w:p>
        </w:tc>
      </w:tr>
      <w:tr w:rsidR="00173C82" w:rsidRPr="00AC4E23" w14:paraId="75C26925" w14:textId="77777777" w:rsidTr="00173C82">
        <w:trPr>
          <w:trHeight w:val="382"/>
        </w:trPr>
        <w:tc>
          <w:tcPr>
            <w:tcW w:w="1697" w:type="dxa"/>
            <w:vMerge/>
            <w:shd w:val="clear" w:color="auto" w:fill="FF7619"/>
            <w:vAlign w:val="center"/>
          </w:tcPr>
          <w:p w14:paraId="633D10FD" w14:textId="77777777" w:rsidR="000863F7" w:rsidRPr="00AC4E23" w:rsidRDefault="000863F7" w:rsidP="00E77AC1">
            <w:pPr>
              <w:pStyle w:val="Nessunaspaziatura"/>
              <w:rPr>
                <w:lang w:val="it-IT"/>
              </w:rPr>
            </w:pPr>
          </w:p>
        </w:tc>
        <w:tc>
          <w:tcPr>
            <w:tcW w:w="6828" w:type="dxa"/>
          </w:tcPr>
          <w:p w14:paraId="362779EB" w14:textId="623E4F77" w:rsidR="000863F7" w:rsidRPr="00AC4E23" w:rsidRDefault="00AC4E23" w:rsidP="00E77AC1">
            <w:pPr>
              <w:pStyle w:val="Nessunaspaziatura"/>
              <w:rPr>
                <w:lang w:val="it-IT"/>
              </w:rPr>
            </w:pPr>
            <w:r w:rsidRPr="00AC4E23">
              <w:rPr>
                <w:lang w:val="it-IT"/>
              </w:rPr>
              <w:t>Benessere personale</w:t>
            </w:r>
          </w:p>
        </w:tc>
        <w:tc>
          <w:tcPr>
            <w:tcW w:w="775" w:type="dxa"/>
            <w:shd w:val="clear" w:color="auto" w:fill="FFFFFF" w:themeFill="background1"/>
          </w:tcPr>
          <w:p w14:paraId="38C196C9" w14:textId="321DA3F3" w:rsidR="000863F7" w:rsidRPr="00AC4E23" w:rsidRDefault="000863F7" w:rsidP="00E77AC1">
            <w:pPr>
              <w:pStyle w:val="Nessunaspaziatura"/>
              <w:rPr>
                <w:bCs/>
                <w:lang w:val="it-IT"/>
              </w:rPr>
            </w:pPr>
          </w:p>
        </w:tc>
      </w:tr>
      <w:tr w:rsidR="00173C82" w:rsidRPr="006E3E18" w14:paraId="7B9EF8A8" w14:textId="77777777" w:rsidTr="00173C82">
        <w:trPr>
          <w:trHeight w:val="382"/>
        </w:trPr>
        <w:tc>
          <w:tcPr>
            <w:tcW w:w="1697" w:type="dxa"/>
            <w:vMerge/>
            <w:shd w:val="clear" w:color="auto" w:fill="FF7619"/>
            <w:vAlign w:val="center"/>
          </w:tcPr>
          <w:p w14:paraId="3E489F43" w14:textId="77777777" w:rsidR="000863F7" w:rsidRPr="00AC4E23" w:rsidRDefault="000863F7" w:rsidP="00E77AC1">
            <w:pPr>
              <w:pStyle w:val="Nessunaspaziatura"/>
              <w:rPr>
                <w:lang w:val="it-IT"/>
              </w:rPr>
            </w:pPr>
          </w:p>
        </w:tc>
        <w:tc>
          <w:tcPr>
            <w:tcW w:w="6828" w:type="dxa"/>
          </w:tcPr>
          <w:p w14:paraId="6B3A2EAD" w14:textId="0B7B7EFF" w:rsidR="000863F7" w:rsidRPr="00AC4E23" w:rsidRDefault="00AC4E23" w:rsidP="00E77AC1">
            <w:pPr>
              <w:pStyle w:val="Nessunaspaziatura"/>
              <w:rPr>
                <w:lang w:val="it-IT"/>
              </w:rPr>
            </w:pPr>
            <w:r w:rsidRPr="00AC4E23">
              <w:rPr>
                <w:lang w:val="it-IT"/>
              </w:rPr>
              <w:t xml:space="preserve">“Come accrescere la produttività del tuo team da casa?” </w:t>
            </w:r>
          </w:p>
        </w:tc>
        <w:tc>
          <w:tcPr>
            <w:tcW w:w="775" w:type="dxa"/>
            <w:shd w:val="clear" w:color="auto" w:fill="FFFFFF" w:themeFill="background1"/>
          </w:tcPr>
          <w:p w14:paraId="031299B2" w14:textId="1B412E73" w:rsidR="000863F7" w:rsidRPr="00AC4E23" w:rsidRDefault="00E77AC1" w:rsidP="00E77AC1">
            <w:pPr>
              <w:pStyle w:val="Nessunaspaziatura"/>
              <w:rPr>
                <w:bCs/>
                <w:lang w:val="it-IT"/>
              </w:rPr>
            </w:pPr>
            <w:r w:rsidRPr="00AC4E23">
              <w:rPr>
                <w:bCs/>
                <w:lang w:val="it-IT"/>
              </w:rPr>
              <w:t>X</w:t>
            </w:r>
          </w:p>
        </w:tc>
      </w:tr>
      <w:tr w:rsidR="00173C82" w14:paraId="4AED5721" w14:textId="77777777" w:rsidTr="00173C82">
        <w:trPr>
          <w:trHeight w:val="382"/>
        </w:trPr>
        <w:tc>
          <w:tcPr>
            <w:tcW w:w="1697" w:type="dxa"/>
            <w:vMerge/>
            <w:shd w:val="clear" w:color="auto" w:fill="FF7619"/>
            <w:vAlign w:val="center"/>
          </w:tcPr>
          <w:p w14:paraId="1CB651AD" w14:textId="77777777" w:rsidR="000863F7" w:rsidRPr="00AC4E23" w:rsidRDefault="000863F7" w:rsidP="00E77AC1">
            <w:pPr>
              <w:pStyle w:val="Nessunaspaziatura"/>
              <w:rPr>
                <w:lang w:val="it-IT"/>
              </w:rPr>
            </w:pPr>
          </w:p>
        </w:tc>
        <w:tc>
          <w:tcPr>
            <w:tcW w:w="6828" w:type="dxa"/>
          </w:tcPr>
          <w:p w14:paraId="4810AA7F" w14:textId="0EF65824" w:rsidR="000863F7" w:rsidRPr="00AC4E23" w:rsidRDefault="00AC4E23" w:rsidP="00E77AC1">
            <w:pPr>
              <w:pStyle w:val="Nessunaspaziatura"/>
              <w:rPr>
                <w:lang w:val="it-IT"/>
              </w:rPr>
            </w:pPr>
            <w:r w:rsidRPr="00AC4E23">
              <w:rPr>
                <w:lang w:val="it-IT"/>
              </w:rPr>
              <w:t>Project management da remoto</w:t>
            </w:r>
          </w:p>
        </w:tc>
        <w:tc>
          <w:tcPr>
            <w:tcW w:w="775" w:type="dxa"/>
            <w:shd w:val="clear" w:color="auto" w:fill="FFFFFF" w:themeFill="background1"/>
          </w:tcPr>
          <w:p w14:paraId="19682202" w14:textId="0F97A7E5" w:rsidR="000863F7" w:rsidRPr="00AC4E23" w:rsidRDefault="000863F7" w:rsidP="00E77AC1">
            <w:pPr>
              <w:pStyle w:val="Nessunaspaziatura"/>
              <w:rPr>
                <w:bCs/>
                <w:lang w:val="it-IT"/>
              </w:rPr>
            </w:pPr>
          </w:p>
        </w:tc>
      </w:tr>
      <w:tr w:rsidR="00173C82" w14:paraId="7CEBC64D" w14:textId="77777777" w:rsidTr="00173C82">
        <w:trPr>
          <w:trHeight w:val="382"/>
        </w:trPr>
        <w:tc>
          <w:tcPr>
            <w:tcW w:w="1697" w:type="dxa"/>
            <w:vMerge/>
            <w:shd w:val="clear" w:color="auto" w:fill="FF7619"/>
            <w:vAlign w:val="center"/>
          </w:tcPr>
          <w:p w14:paraId="0E3473DE" w14:textId="77777777" w:rsidR="000863F7" w:rsidRPr="00AC4E23" w:rsidRDefault="000863F7" w:rsidP="00E77AC1">
            <w:pPr>
              <w:pStyle w:val="Nessunaspaziatura"/>
              <w:rPr>
                <w:lang w:val="it-IT"/>
              </w:rPr>
            </w:pPr>
          </w:p>
        </w:tc>
        <w:tc>
          <w:tcPr>
            <w:tcW w:w="6828" w:type="dxa"/>
          </w:tcPr>
          <w:p w14:paraId="2BB310C9" w14:textId="5DF237B9" w:rsidR="000863F7" w:rsidRPr="00AC4E23" w:rsidRDefault="000863F7" w:rsidP="00E77AC1">
            <w:pPr>
              <w:pStyle w:val="Nessunaspaziatura"/>
              <w:rPr>
                <w:lang w:val="it-IT"/>
              </w:rPr>
            </w:pPr>
            <w:r w:rsidRPr="00AC4E23">
              <w:rPr>
                <w:lang w:val="it-IT"/>
              </w:rPr>
              <w:t xml:space="preserve">Agile Management </w:t>
            </w:r>
            <w:r w:rsidR="00AC4E23" w:rsidRPr="00AC4E23">
              <w:rPr>
                <w:lang w:val="it-IT"/>
              </w:rPr>
              <w:t>per Obiettivi</w:t>
            </w:r>
            <w:r w:rsidRPr="00AC4E23">
              <w:rPr>
                <w:lang w:val="it-IT"/>
              </w:rPr>
              <w:t xml:space="preserve">     </w:t>
            </w:r>
          </w:p>
        </w:tc>
        <w:tc>
          <w:tcPr>
            <w:tcW w:w="775" w:type="dxa"/>
            <w:shd w:val="clear" w:color="auto" w:fill="FFFFFF" w:themeFill="background1"/>
          </w:tcPr>
          <w:p w14:paraId="0D4DCE30" w14:textId="6FA518BD" w:rsidR="000863F7" w:rsidRPr="00AC4E23" w:rsidRDefault="000863F7" w:rsidP="00E77AC1">
            <w:pPr>
              <w:pStyle w:val="Nessunaspaziatura"/>
              <w:rPr>
                <w:bCs/>
                <w:lang w:val="it-IT"/>
              </w:rPr>
            </w:pPr>
          </w:p>
        </w:tc>
      </w:tr>
      <w:tr w:rsidR="00173C82" w14:paraId="6D0210CE" w14:textId="77777777" w:rsidTr="00173C82">
        <w:trPr>
          <w:trHeight w:val="382"/>
        </w:trPr>
        <w:tc>
          <w:tcPr>
            <w:tcW w:w="1697" w:type="dxa"/>
            <w:vMerge/>
            <w:shd w:val="clear" w:color="auto" w:fill="FF7619"/>
            <w:vAlign w:val="center"/>
          </w:tcPr>
          <w:p w14:paraId="7C236105" w14:textId="77777777" w:rsidR="000863F7" w:rsidRPr="00AC4E23" w:rsidRDefault="000863F7" w:rsidP="00E77AC1">
            <w:pPr>
              <w:pStyle w:val="Nessunaspaziatura"/>
              <w:rPr>
                <w:lang w:val="it-IT"/>
              </w:rPr>
            </w:pPr>
          </w:p>
        </w:tc>
        <w:tc>
          <w:tcPr>
            <w:tcW w:w="6828" w:type="dxa"/>
          </w:tcPr>
          <w:p w14:paraId="64D58D92" w14:textId="0CB5FEAF" w:rsidR="000863F7" w:rsidRPr="00AC4E23" w:rsidRDefault="00AC4E23" w:rsidP="00E77AC1">
            <w:pPr>
              <w:pStyle w:val="Nessunaspaziatura"/>
              <w:rPr>
                <w:lang w:val="it-IT"/>
              </w:rPr>
            </w:pPr>
            <w:r w:rsidRPr="00AC4E23">
              <w:rPr>
                <w:lang w:val="it-IT"/>
              </w:rPr>
              <w:t xml:space="preserve">Autoefficacia </w:t>
            </w:r>
            <w:r w:rsidR="000863F7" w:rsidRPr="00AC4E23">
              <w:rPr>
                <w:lang w:val="it-IT"/>
              </w:rPr>
              <w:t xml:space="preserve">“Smart” </w:t>
            </w:r>
          </w:p>
        </w:tc>
        <w:tc>
          <w:tcPr>
            <w:tcW w:w="775" w:type="dxa"/>
            <w:shd w:val="clear" w:color="auto" w:fill="FFFFFF" w:themeFill="background1"/>
          </w:tcPr>
          <w:p w14:paraId="744DF021" w14:textId="69A287D0" w:rsidR="000863F7" w:rsidRPr="00AC4E23" w:rsidRDefault="00E77AC1" w:rsidP="00E77AC1">
            <w:pPr>
              <w:pStyle w:val="Nessunaspaziatura"/>
              <w:rPr>
                <w:bCs/>
                <w:lang w:val="it-IT"/>
              </w:rPr>
            </w:pPr>
            <w:r w:rsidRPr="00AC4E23">
              <w:rPr>
                <w:bCs/>
                <w:lang w:val="it-IT"/>
              </w:rPr>
              <w:t>X</w:t>
            </w:r>
          </w:p>
        </w:tc>
      </w:tr>
      <w:tr w:rsidR="00173C82" w:rsidRPr="006E3E18" w14:paraId="0D71C948" w14:textId="77777777" w:rsidTr="00173C82">
        <w:trPr>
          <w:trHeight w:val="382"/>
        </w:trPr>
        <w:tc>
          <w:tcPr>
            <w:tcW w:w="1697" w:type="dxa"/>
            <w:vMerge/>
            <w:shd w:val="clear" w:color="auto" w:fill="FF7619"/>
            <w:vAlign w:val="center"/>
          </w:tcPr>
          <w:p w14:paraId="034BA18E" w14:textId="77777777" w:rsidR="000863F7" w:rsidRPr="00AC4E23" w:rsidRDefault="000863F7" w:rsidP="00E77AC1">
            <w:pPr>
              <w:pStyle w:val="Nessunaspaziatura"/>
              <w:rPr>
                <w:lang w:val="it-IT"/>
              </w:rPr>
            </w:pPr>
          </w:p>
        </w:tc>
        <w:tc>
          <w:tcPr>
            <w:tcW w:w="6828" w:type="dxa"/>
          </w:tcPr>
          <w:p w14:paraId="17CBF1F5" w14:textId="4A1160A8" w:rsidR="000863F7" w:rsidRPr="00AC4E23" w:rsidRDefault="00AC4E23" w:rsidP="00E77AC1">
            <w:pPr>
              <w:pStyle w:val="Nessunaspaziatura"/>
              <w:rPr>
                <w:lang w:val="it-IT"/>
              </w:rPr>
            </w:pPr>
            <w:r w:rsidRPr="00AC4E23">
              <w:rPr>
                <w:lang w:val="it-IT"/>
              </w:rPr>
              <w:t>Leadership e Motivazione ai tempi della Smart Working</w:t>
            </w:r>
          </w:p>
        </w:tc>
        <w:tc>
          <w:tcPr>
            <w:tcW w:w="775" w:type="dxa"/>
            <w:shd w:val="clear" w:color="auto" w:fill="FFFFFF" w:themeFill="background1"/>
          </w:tcPr>
          <w:p w14:paraId="07817BA9" w14:textId="2E9FBD3B" w:rsidR="000863F7" w:rsidRPr="00AC4E23" w:rsidRDefault="00E77AC1" w:rsidP="00E77AC1">
            <w:pPr>
              <w:pStyle w:val="Nessunaspaziatura"/>
              <w:rPr>
                <w:bCs/>
                <w:lang w:val="it-IT"/>
              </w:rPr>
            </w:pPr>
            <w:r w:rsidRPr="00AC4E23">
              <w:rPr>
                <w:bCs/>
                <w:lang w:val="it-IT"/>
              </w:rPr>
              <w:t>X</w:t>
            </w:r>
          </w:p>
        </w:tc>
      </w:tr>
      <w:tr w:rsidR="00173C82" w:rsidRPr="004832E0" w14:paraId="5126B09D" w14:textId="77777777" w:rsidTr="00173C82">
        <w:trPr>
          <w:trHeight w:val="382"/>
        </w:trPr>
        <w:tc>
          <w:tcPr>
            <w:tcW w:w="1697" w:type="dxa"/>
            <w:vMerge/>
            <w:shd w:val="clear" w:color="auto" w:fill="FF7619"/>
            <w:vAlign w:val="center"/>
          </w:tcPr>
          <w:p w14:paraId="6143932E" w14:textId="77777777" w:rsidR="000863F7" w:rsidRPr="00AC4E23" w:rsidRDefault="000863F7" w:rsidP="00E77AC1">
            <w:pPr>
              <w:pStyle w:val="Nessunaspaziatura"/>
              <w:rPr>
                <w:lang w:val="it-IT"/>
              </w:rPr>
            </w:pPr>
          </w:p>
        </w:tc>
        <w:tc>
          <w:tcPr>
            <w:tcW w:w="6828" w:type="dxa"/>
          </w:tcPr>
          <w:p w14:paraId="0D157A8B" w14:textId="1E131947" w:rsidR="000863F7" w:rsidRPr="00AC4E23" w:rsidRDefault="00AC4E23" w:rsidP="00E77AC1">
            <w:pPr>
              <w:pStyle w:val="Nessunaspaziatura"/>
              <w:rPr>
                <w:lang w:val="it-IT"/>
              </w:rPr>
            </w:pPr>
            <w:r w:rsidRPr="00AC4E23">
              <w:rPr>
                <w:lang w:val="it-IT"/>
              </w:rPr>
              <w:t>Telelavoro: una selezione di strumenti digitali per gestire il tuo business</w:t>
            </w:r>
          </w:p>
        </w:tc>
        <w:tc>
          <w:tcPr>
            <w:tcW w:w="775" w:type="dxa"/>
            <w:shd w:val="clear" w:color="auto" w:fill="FFFFFF" w:themeFill="background1"/>
          </w:tcPr>
          <w:p w14:paraId="787239F7" w14:textId="52B88D67" w:rsidR="000863F7" w:rsidRPr="00AC4E23" w:rsidRDefault="000863F7" w:rsidP="00E77AC1">
            <w:pPr>
              <w:pStyle w:val="Nessunaspaziatura"/>
              <w:rPr>
                <w:bCs/>
                <w:lang w:val="it-IT"/>
              </w:rPr>
            </w:pPr>
          </w:p>
        </w:tc>
      </w:tr>
      <w:tr w:rsidR="0086031E" w14:paraId="42D09DBC" w14:textId="77777777" w:rsidTr="00173C82">
        <w:tc>
          <w:tcPr>
            <w:tcW w:w="9300" w:type="dxa"/>
            <w:gridSpan w:val="3"/>
            <w:shd w:val="clear" w:color="auto" w:fill="FF7619"/>
            <w:vAlign w:val="center"/>
          </w:tcPr>
          <w:p w14:paraId="1420A117" w14:textId="6C020F1C" w:rsidR="0086031E" w:rsidRPr="000B486B" w:rsidRDefault="0086031E" w:rsidP="00E77AC1">
            <w:pPr>
              <w:pStyle w:val="Nessunaspaziatura"/>
              <w:rPr>
                <w:color w:val="FFFFFF" w:themeColor="background1"/>
                <w:lang w:val="it-IT"/>
              </w:rPr>
            </w:pPr>
            <w:r w:rsidRPr="000B486B">
              <w:rPr>
                <w:color w:val="FFFFFF" w:themeColor="background1"/>
                <w:lang w:val="it-IT"/>
              </w:rPr>
              <w:t>Ob</w:t>
            </w:r>
            <w:r w:rsidR="00C005DB" w:rsidRPr="000B486B">
              <w:rPr>
                <w:color w:val="FFFFFF" w:themeColor="background1"/>
                <w:lang w:val="it-IT"/>
              </w:rPr>
              <w:t>iettivi</w:t>
            </w:r>
            <w:r w:rsidRPr="000B486B">
              <w:rPr>
                <w:color w:val="FFFFFF" w:themeColor="background1"/>
                <w:lang w:val="it-IT"/>
              </w:rPr>
              <w:t xml:space="preserve"> / </w:t>
            </w:r>
            <w:r w:rsidR="00C005DB" w:rsidRPr="000B486B">
              <w:rPr>
                <w:color w:val="FFFFFF" w:themeColor="background1"/>
                <w:lang w:val="it-IT"/>
              </w:rPr>
              <w:t>fini</w:t>
            </w:r>
            <w:r w:rsidRPr="000B486B">
              <w:rPr>
                <w:color w:val="FFFFFF" w:themeColor="background1"/>
                <w:lang w:val="it-IT"/>
              </w:rPr>
              <w:t xml:space="preserve"> / </w:t>
            </w:r>
            <w:r w:rsidR="00C005DB" w:rsidRPr="000B486B">
              <w:rPr>
                <w:color w:val="FFFFFF" w:themeColor="background1"/>
                <w:lang w:val="it-IT"/>
              </w:rPr>
              <w:t>risultati dell’apprendimento</w:t>
            </w:r>
          </w:p>
        </w:tc>
      </w:tr>
      <w:tr w:rsidR="0086031E" w:rsidRPr="004832E0" w14:paraId="74C083F8" w14:textId="77777777" w:rsidTr="00173C82">
        <w:trPr>
          <w:trHeight w:val="1848"/>
        </w:trPr>
        <w:tc>
          <w:tcPr>
            <w:tcW w:w="9300" w:type="dxa"/>
            <w:gridSpan w:val="3"/>
          </w:tcPr>
          <w:p w14:paraId="621E9C55" w14:textId="1DAD8094" w:rsidR="00AC4E23" w:rsidRPr="00AC4E23" w:rsidRDefault="00AC4E23" w:rsidP="00AC4E23">
            <w:pPr>
              <w:pStyle w:val="Nessunaspaziatura"/>
              <w:jc w:val="both"/>
              <w:rPr>
                <w:lang w:val="it-IT"/>
              </w:rPr>
            </w:pPr>
            <w:r w:rsidRPr="00AC4E23">
              <w:rPr>
                <w:lang w:val="it-IT"/>
              </w:rPr>
              <w:t>L'obiettivo di questo modulo di formazione è aiutare i groups target a familiarizzare con l'</w:t>
            </w:r>
            <w:proofErr w:type="spellStart"/>
            <w:r w:rsidRPr="00AC4E23">
              <w:rPr>
                <w:lang w:val="it-IT"/>
              </w:rPr>
              <w:t>EntreComp</w:t>
            </w:r>
            <w:proofErr w:type="spellEnd"/>
            <w:r w:rsidRPr="00AC4E23">
              <w:rPr>
                <w:lang w:val="it-IT"/>
              </w:rPr>
              <w:t xml:space="preserve"> Framework - il Quadro ufficiale dell'UE per la formazione e l'istruzione sulle attitudini imprenditoriali. Come abbiamo descritto nel materiale, i pilastri di </w:t>
            </w:r>
            <w:proofErr w:type="spellStart"/>
            <w:r w:rsidRPr="00AC4E23">
              <w:rPr>
                <w:lang w:val="it-IT"/>
              </w:rPr>
              <w:t>EntreComp</w:t>
            </w:r>
            <w:proofErr w:type="spellEnd"/>
            <w:r w:rsidRPr="00AC4E23">
              <w:rPr>
                <w:lang w:val="it-IT"/>
              </w:rPr>
              <w:t xml:space="preserve"> possono essere decodificati come punti di ingresso strategici per rafforzare la resilienza imprenditoriale e la capacità di adattamento agli shock esterni.</w:t>
            </w:r>
          </w:p>
          <w:p w14:paraId="4B6057B3" w14:textId="77777777" w:rsidR="00AC4E23" w:rsidRPr="00AC4E23" w:rsidRDefault="00AC4E23" w:rsidP="00AC4E23">
            <w:pPr>
              <w:pStyle w:val="Nessunaspaziatura"/>
              <w:jc w:val="both"/>
              <w:rPr>
                <w:lang w:val="it-IT"/>
              </w:rPr>
            </w:pPr>
          </w:p>
          <w:p w14:paraId="2F12868C" w14:textId="5E87FBF7" w:rsidR="00AC4E23" w:rsidRPr="00AC4E23" w:rsidRDefault="00AC4E23" w:rsidP="00AC4E23">
            <w:pPr>
              <w:pStyle w:val="Nessunaspaziatura"/>
              <w:jc w:val="both"/>
              <w:rPr>
                <w:lang w:val="it-IT"/>
              </w:rPr>
            </w:pPr>
            <w:r w:rsidRPr="00AC4E23">
              <w:rPr>
                <w:lang w:val="it-IT"/>
              </w:rPr>
              <w:t xml:space="preserve">Ciò che gli imprenditori possono portare via da </w:t>
            </w:r>
            <w:proofErr w:type="spellStart"/>
            <w:r w:rsidRPr="00AC4E23">
              <w:rPr>
                <w:lang w:val="it-IT"/>
              </w:rPr>
              <w:t>EntreComp</w:t>
            </w:r>
            <w:proofErr w:type="spellEnd"/>
            <w:r w:rsidRPr="00AC4E23">
              <w:rPr>
                <w:lang w:val="it-IT"/>
              </w:rPr>
              <w:t xml:space="preserve"> è un quadro di riferimento affidabile per misurare e contro valutare il loro livello di competenza nel transitare verso una mentalità e un modello operativo rinnovato: da catchers-up a drivers di trasformazione e crescita.</w:t>
            </w:r>
          </w:p>
        </w:tc>
      </w:tr>
      <w:tr w:rsidR="0086031E" w14:paraId="59A8D46A" w14:textId="77777777" w:rsidTr="00173C82">
        <w:tc>
          <w:tcPr>
            <w:tcW w:w="9300" w:type="dxa"/>
            <w:gridSpan w:val="3"/>
            <w:shd w:val="clear" w:color="auto" w:fill="FF6600"/>
          </w:tcPr>
          <w:p w14:paraId="76B35AA1" w14:textId="185D2068" w:rsidR="0086031E" w:rsidRPr="00AC4E23" w:rsidRDefault="0086031E" w:rsidP="00E77AC1">
            <w:pPr>
              <w:pStyle w:val="Nessunaspaziatura"/>
              <w:rPr>
                <w:lang w:val="it-IT"/>
              </w:rPr>
            </w:pPr>
            <w:r w:rsidRPr="00AC4E23">
              <w:rPr>
                <w:color w:val="FFFFFF"/>
                <w:lang w:val="it-IT"/>
              </w:rPr>
              <w:t>Descri</w:t>
            </w:r>
            <w:r w:rsidR="00C005DB" w:rsidRPr="00AC4E23">
              <w:rPr>
                <w:color w:val="FFFFFF"/>
                <w:lang w:val="it-IT"/>
              </w:rPr>
              <w:t>zione</w:t>
            </w:r>
          </w:p>
        </w:tc>
      </w:tr>
      <w:tr w:rsidR="0086031E" w:rsidRPr="004832E0" w14:paraId="175EA981" w14:textId="77777777" w:rsidTr="00173C82">
        <w:trPr>
          <w:trHeight w:val="3026"/>
        </w:trPr>
        <w:tc>
          <w:tcPr>
            <w:tcW w:w="9300" w:type="dxa"/>
            <w:gridSpan w:val="3"/>
          </w:tcPr>
          <w:p w14:paraId="64BF6A9E" w14:textId="7E1E57EE" w:rsidR="00AC4E23" w:rsidRPr="00AC4E23" w:rsidRDefault="00AC4E23" w:rsidP="00AC4E23">
            <w:pPr>
              <w:pStyle w:val="Nessunaspaziatura"/>
              <w:rPr>
                <w:lang w:val="it-IT"/>
              </w:rPr>
            </w:pPr>
            <w:r w:rsidRPr="00AC4E23">
              <w:rPr>
                <w:lang w:val="it-IT"/>
              </w:rPr>
              <w:t xml:space="preserve">Nel corso degli anni successivi alla sua pubblicazione, </w:t>
            </w:r>
            <w:proofErr w:type="spellStart"/>
            <w:r w:rsidRPr="00AC4E23">
              <w:rPr>
                <w:lang w:val="it-IT"/>
              </w:rPr>
              <w:t>EntreComp</w:t>
            </w:r>
            <w:proofErr w:type="spellEnd"/>
            <w:r w:rsidRPr="00AC4E23">
              <w:rPr>
                <w:lang w:val="it-IT"/>
              </w:rPr>
              <w:t xml:space="preserve"> è diventato il modello di riferimento prescelto per molte iniziative transnazionali, europee e nazionali volte a rafforzare e nutrire gli spiriti imprenditoriali e il senso di iniziativa tra una coorte molto vasta e diversificata di destinatari (cioè, gli studenti di imprenditorialità). </w:t>
            </w:r>
          </w:p>
          <w:p w14:paraId="1E6A1587" w14:textId="77777777" w:rsidR="00AC4E23" w:rsidRPr="00AC4E23" w:rsidRDefault="00AC4E23" w:rsidP="00AC4E23">
            <w:pPr>
              <w:pStyle w:val="Nessunaspaziatura"/>
              <w:rPr>
                <w:lang w:val="it-IT"/>
              </w:rPr>
            </w:pPr>
          </w:p>
          <w:p w14:paraId="3EDA781D" w14:textId="77777777" w:rsidR="00AC4E23" w:rsidRDefault="00AC4E23" w:rsidP="00AC4E23">
            <w:pPr>
              <w:pStyle w:val="Nessunaspaziatura"/>
              <w:jc w:val="both"/>
              <w:rPr>
                <w:lang w:val="it-IT"/>
              </w:rPr>
            </w:pPr>
            <w:r w:rsidRPr="00AC4E23">
              <w:rPr>
                <w:lang w:val="it-IT"/>
              </w:rPr>
              <w:t xml:space="preserve">Per sua natura, la struttura </w:t>
            </w:r>
            <w:proofErr w:type="spellStart"/>
            <w:r w:rsidRPr="00AC4E23">
              <w:rPr>
                <w:lang w:val="it-IT"/>
              </w:rPr>
              <w:t>EntreComp</w:t>
            </w:r>
            <w:proofErr w:type="spellEnd"/>
            <w:r w:rsidRPr="00AC4E23">
              <w:rPr>
                <w:lang w:val="it-IT"/>
              </w:rPr>
              <w:t xml:space="preserve"> è adatta a molti contesti diversi che vanno dalla scuola secondaria all'istruzione superiore, alla formazione aziendale, all'auto-impiego e allo sviluppo della carriera professionale.</w:t>
            </w:r>
          </w:p>
          <w:p w14:paraId="2A315330" w14:textId="77777777" w:rsidR="00710DD9" w:rsidRDefault="00710DD9" w:rsidP="00AC4E23">
            <w:pPr>
              <w:pStyle w:val="Nessunaspaziatura"/>
              <w:jc w:val="both"/>
              <w:rPr>
                <w:lang w:val="it-IT"/>
              </w:rPr>
            </w:pPr>
          </w:p>
          <w:p w14:paraId="5E6254BF" w14:textId="77777777" w:rsidR="00710DD9" w:rsidRDefault="00710DD9" w:rsidP="00AC4E23">
            <w:pPr>
              <w:pStyle w:val="Nessunaspaziatura"/>
              <w:jc w:val="both"/>
              <w:rPr>
                <w:lang w:val="it-IT"/>
              </w:rPr>
            </w:pPr>
          </w:p>
          <w:p w14:paraId="01BE9B74" w14:textId="77777777" w:rsidR="00710DD9" w:rsidRDefault="00710DD9" w:rsidP="00AC4E23">
            <w:pPr>
              <w:pStyle w:val="Nessunaspaziatura"/>
              <w:jc w:val="both"/>
              <w:rPr>
                <w:lang w:val="it-IT"/>
              </w:rPr>
            </w:pPr>
          </w:p>
          <w:p w14:paraId="2521F749" w14:textId="77777777" w:rsidR="00710DD9" w:rsidRDefault="00710DD9" w:rsidP="00AC4E23">
            <w:pPr>
              <w:pStyle w:val="Nessunaspaziatura"/>
              <w:jc w:val="both"/>
              <w:rPr>
                <w:lang w:val="it-IT"/>
              </w:rPr>
            </w:pPr>
          </w:p>
          <w:p w14:paraId="7CD5063B" w14:textId="77777777" w:rsidR="00710DD9" w:rsidRDefault="00710DD9" w:rsidP="00AC4E23">
            <w:pPr>
              <w:pStyle w:val="Nessunaspaziatura"/>
              <w:jc w:val="both"/>
              <w:rPr>
                <w:lang w:val="it-IT"/>
              </w:rPr>
            </w:pPr>
          </w:p>
          <w:p w14:paraId="5B8EE9B3" w14:textId="77777777" w:rsidR="00710DD9" w:rsidRDefault="00710DD9" w:rsidP="00AC4E23">
            <w:pPr>
              <w:pStyle w:val="Nessunaspaziatura"/>
              <w:jc w:val="both"/>
              <w:rPr>
                <w:lang w:val="it-IT"/>
              </w:rPr>
            </w:pPr>
          </w:p>
          <w:p w14:paraId="1BBABC65" w14:textId="77777777" w:rsidR="00710DD9" w:rsidRDefault="00710DD9" w:rsidP="00AC4E23">
            <w:pPr>
              <w:pStyle w:val="Nessunaspaziatura"/>
              <w:jc w:val="both"/>
              <w:rPr>
                <w:lang w:val="it-IT"/>
              </w:rPr>
            </w:pPr>
          </w:p>
          <w:p w14:paraId="002091F9" w14:textId="77777777" w:rsidR="00710DD9" w:rsidRDefault="00710DD9" w:rsidP="00AC4E23">
            <w:pPr>
              <w:pStyle w:val="Nessunaspaziatura"/>
              <w:jc w:val="both"/>
              <w:rPr>
                <w:lang w:val="it-IT"/>
              </w:rPr>
            </w:pPr>
          </w:p>
          <w:p w14:paraId="3C6F725E" w14:textId="77777777" w:rsidR="00710DD9" w:rsidRDefault="00710DD9" w:rsidP="00AC4E23">
            <w:pPr>
              <w:pStyle w:val="Nessunaspaziatura"/>
              <w:jc w:val="both"/>
              <w:rPr>
                <w:lang w:val="it-IT"/>
              </w:rPr>
            </w:pPr>
          </w:p>
          <w:p w14:paraId="3D9B7F83" w14:textId="77777777" w:rsidR="00710DD9" w:rsidRDefault="00710DD9" w:rsidP="00AC4E23">
            <w:pPr>
              <w:pStyle w:val="Nessunaspaziatura"/>
              <w:jc w:val="both"/>
              <w:rPr>
                <w:lang w:val="it-IT"/>
              </w:rPr>
            </w:pPr>
          </w:p>
          <w:p w14:paraId="1ABC8FE1" w14:textId="77777777" w:rsidR="00710DD9" w:rsidRDefault="00710DD9" w:rsidP="00AC4E23">
            <w:pPr>
              <w:pStyle w:val="Nessunaspaziatura"/>
              <w:jc w:val="both"/>
              <w:rPr>
                <w:lang w:val="it-IT"/>
              </w:rPr>
            </w:pPr>
          </w:p>
          <w:p w14:paraId="6E56EA12" w14:textId="7FD49DF4" w:rsidR="00710DD9" w:rsidRPr="00AC4E23" w:rsidRDefault="00710DD9" w:rsidP="00AC4E23">
            <w:pPr>
              <w:pStyle w:val="Nessunaspaziatura"/>
              <w:jc w:val="both"/>
              <w:rPr>
                <w:lang w:val="it-IT"/>
              </w:rPr>
            </w:pPr>
          </w:p>
        </w:tc>
      </w:tr>
      <w:tr w:rsidR="0086031E" w:rsidRPr="00AC4E23" w14:paraId="28649ECA" w14:textId="77777777" w:rsidTr="00173C82">
        <w:tc>
          <w:tcPr>
            <w:tcW w:w="9300" w:type="dxa"/>
            <w:gridSpan w:val="3"/>
            <w:shd w:val="clear" w:color="auto" w:fill="FF6600"/>
          </w:tcPr>
          <w:p w14:paraId="0D239054" w14:textId="5C94F527" w:rsidR="0086031E" w:rsidRPr="00AC4E23" w:rsidRDefault="00AC4E23" w:rsidP="00E77AC1">
            <w:pPr>
              <w:pStyle w:val="Nessunaspaziatura"/>
              <w:rPr>
                <w:lang w:val="it-IT"/>
              </w:rPr>
            </w:pPr>
            <w:r w:rsidRPr="00AC4E23">
              <w:rPr>
                <w:color w:val="FFFFFF"/>
                <w:lang w:val="it-IT"/>
              </w:rPr>
              <w:lastRenderedPageBreak/>
              <w:t>Contenuti gestiti in 3 livelli</w:t>
            </w:r>
          </w:p>
        </w:tc>
      </w:tr>
      <w:tr w:rsidR="0086031E" w:rsidRPr="00A809F6" w14:paraId="5FE0BA89" w14:textId="77777777" w:rsidTr="00173C82">
        <w:trPr>
          <w:trHeight w:val="2463"/>
        </w:trPr>
        <w:tc>
          <w:tcPr>
            <w:tcW w:w="9300" w:type="dxa"/>
            <w:gridSpan w:val="3"/>
          </w:tcPr>
          <w:p w14:paraId="7ED18999" w14:textId="7A7244B8" w:rsidR="0086031E" w:rsidRPr="00A809F6" w:rsidRDefault="00E77AC1" w:rsidP="00E77AC1">
            <w:pPr>
              <w:pStyle w:val="Nessunaspaziatura"/>
              <w:rPr>
                <w:bCs/>
                <w:lang w:val="it-IT"/>
              </w:rPr>
            </w:pPr>
            <w:r w:rsidRPr="00A809F6">
              <w:rPr>
                <w:bCs/>
                <w:lang w:val="it-IT"/>
              </w:rPr>
              <w:t>Unit</w:t>
            </w:r>
            <w:r w:rsidR="00A809F6" w:rsidRPr="00A809F6">
              <w:rPr>
                <w:bCs/>
                <w:lang w:val="it-IT"/>
              </w:rPr>
              <w:t>à</w:t>
            </w:r>
            <w:r w:rsidRPr="00A809F6">
              <w:rPr>
                <w:bCs/>
                <w:lang w:val="it-IT"/>
              </w:rPr>
              <w:t xml:space="preserve"> 1: </w:t>
            </w:r>
            <w:r w:rsidR="00A809F6" w:rsidRPr="00A809F6">
              <w:rPr>
                <w:bCs/>
                <w:lang w:val="it-IT"/>
              </w:rPr>
              <w:t>Un approccio olistico all’</w:t>
            </w:r>
            <w:proofErr w:type="spellStart"/>
            <w:r w:rsidRPr="00A809F6">
              <w:rPr>
                <w:bCs/>
                <w:lang w:val="it-IT"/>
              </w:rPr>
              <w:t>EntreComp</w:t>
            </w:r>
            <w:proofErr w:type="spellEnd"/>
          </w:p>
          <w:p w14:paraId="346F8B98" w14:textId="27E8A8BD" w:rsidR="00E77AC1" w:rsidRPr="00A809F6" w:rsidRDefault="00E77AC1" w:rsidP="00E77AC1">
            <w:pPr>
              <w:pStyle w:val="Nessunaspaziatura"/>
              <w:rPr>
                <w:lang w:val="it-IT"/>
              </w:rPr>
            </w:pPr>
            <w:r w:rsidRPr="00A809F6">
              <w:rPr>
                <w:lang w:val="it-IT"/>
              </w:rPr>
              <w:tab/>
              <w:t>Se</w:t>
            </w:r>
            <w:r w:rsidR="00A809F6" w:rsidRPr="00A809F6">
              <w:rPr>
                <w:lang w:val="it-IT"/>
              </w:rPr>
              <w:t>zione</w:t>
            </w:r>
            <w:r w:rsidRPr="00A809F6">
              <w:rPr>
                <w:lang w:val="it-IT"/>
              </w:rPr>
              <w:t xml:space="preserve"> 1.1: </w:t>
            </w:r>
            <w:r w:rsidR="00A809F6" w:rsidRPr="00A809F6">
              <w:rPr>
                <w:lang w:val="it-IT"/>
              </w:rPr>
              <w:t xml:space="preserve">Il </w:t>
            </w:r>
            <w:proofErr w:type="spellStart"/>
            <w:r w:rsidR="00A809F6" w:rsidRPr="00A809F6">
              <w:rPr>
                <w:lang w:val="it-IT"/>
              </w:rPr>
              <w:t>Quandro</w:t>
            </w:r>
            <w:proofErr w:type="spellEnd"/>
            <w:r w:rsidR="00A809F6" w:rsidRPr="00A809F6">
              <w:rPr>
                <w:lang w:val="it-IT"/>
              </w:rPr>
              <w:t xml:space="preserve"> per la Competenza Imprenditoriale</w:t>
            </w:r>
          </w:p>
          <w:p w14:paraId="19EEDFF2" w14:textId="472706D3" w:rsidR="00E77AC1" w:rsidRPr="00A809F6" w:rsidRDefault="00E77AC1" w:rsidP="00E77AC1">
            <w:pPr>
              <w:pStyle w:val="Nessunaspaziatura"/>
              <w:rPr>
                <w:lang w:val="it-IT"/>
              </w:rPr>
            </w:pPr>
            <w:r w:rsidRPr="00A809F6">
              <w:rPr>
                <w:lang w:val="it-IT"/>
              </w:rPr>
              <w:tab/>
              <w:t>Se</w:t>
            </w:r>
            <w:r w:rsidR="00A809F6" w:rsidRPr="00A809F6">
              <w:rPr>
                <w:lang w:val="it-IT"/>
              </w:rPr>
              <w:t>zione</w:t>
            </w:r>
            <w:r w:rsidRPr="00A809F6">
              <w:rPr>
                <w:lang w:val="it-IT"/>
              </w:rPr>
              <w:t xml:space="preserve"> 1.2: </w:t>
            </w:r>
            <w:r w:rsidR="00A809F6" w:rsidRPr="00A809F6">
              <w:rPr>
                <w:lang w:val="it-IT"/>
              </w:rPr>
              <w:t>L’</w:t>
            </w:r>
            <w:proofErr w:type="spellStart"/>
            <w:r w:rsidRPr="00A809F6">
              <w:rPr>
                <w:lang w:val="it-IT"/>
              </w:rPr>
              <w:t>EntreComp</w:t>
            </w:r>
            <w:proofErr w:type="spellEnd"/>
            <w:r w:rsidRPr="00A809F6">
              <w:rPr>
                <w:lang w:val="it-IT"/>
              </w:rPr>
              <w:t xml:space="preserve"> </w:t>
            </w:r>
            <w:r w:rsidR="00A809F6" w:rsidRPr="00A809F6">
              <w:rPr>
                <w:lang w:val="it-IT"/>
              </w:rPr>
              <w:t>per la resilienza imprenditoriale</w:t>
            </w:r>
          </w:p>
          <w:p w14:paraId="7FBD9A01" w14:textId="7453245F" w:rsidR="00E77AC1" w:rsidRPr="00A809F6" w:rsidRDefault="00E77AC1" w:rsidP="00E77AC1">
            <w:pPr>
              <w:pStyle w:val="Nessunaspaziatura"/>
              <w:rPr>
                <w:lang w:val="it-IT"/>
              </w:rPr>
            </w:pPr>
            <w:r w:rsidRPr="00A809F6">
              <w:rPr>
                <w:lang w:val="it-IT"/>
              </w:rPr>
              <w:tab/>
              <w:t>Se</w:t>
            </w:r>
            <w:r w:rsidR="00A809F6" w:rsidRPr="00A809F6">
              <w:rPr>
                <w:lang w:val="it-IT"/>
              </w:rPr>
              <w:t>zione</w:t>
            </w:r>
            <w:r w:rsidRPr="00A809F6">
              <w:rPr>
                <w:lang w:val="it-IT"/>
              </w:rPr>
              <w:t xml:space="preserve"> 1.3: Implement</w:t>
            </w:r>
            <w:r w:rsidR="00A809F6" w:rsidRPr="00A809F6">
              <w:rPr>
                <w:lang w:val="it-IT"/>
              </w:rPr>
              <w:t>ando</w:t>
            </w:r>
            <w:r w:rsidRPr="00A809F6">
              <w:rPr>
                <w:lang w:val="it-IT"/>
              </w:rPr>
              <w:t xml:space="preserve"> </w:t>
            </w:r>
            <w:r w:rsidR="00A809F6" w:rsidRPr="00A809F6">
              <w:rPr>
                <w:lang w:val="it-IT"/>
              </w:rPr>
              <w:t>l’</w:t>
            </w:r>
            <w:proofErr w:type="spellStart"/>
            <w:r w:rsidRPr="00A809F6">
              <w:rPr>
                <w:lang w:val="it-IT"/>
              </w:rPr>
              <w:t>EntreComp</w:t>
            </w:r>
            <w:proofErr w:type="spellEnd"/>
            <w:r w:rsidRPr="00A809F6">
              <w:rPr>
                <w:lang w:val="it-IT"/>
              </w:rPr>
              <w:t xml:space="preserve">: </w:t>
            </w:r>
            <w:r w:rsidR="00A809F6" w:rsidRPr="00A809F6">
              <w:rPr>
                <w:lang w:val="it-IT"/>
              </w:rPr>
              <w:t>da dove cominciare</w:t>
            </w:r>
          </w:p>
          <w:p w14:paraId="48CD5104" w14:textId="62C353CA" w:rsidR="00E77AC1" w:rsidRPr="00A809F6" w:rsidRDefault="00E77AC1" w:rsidP="00E77AC1">
            <w:pPr>
              <w:pStyle w:val="Nessunaspaziatura"/>
              <w:rPr>
                <w:lang w:val="it-IT"/>
              </w:rPr>
            </w:pPr>
            <w:r w:rsidRPr="00A809F6">
              <w:rPr>
                <w:lang w:val="it-IT"/>
              </w:rPr>
              <w:tab/>
              <w:t>Se</w:t>
            </w:r>
            <w:r w:rsidR="00A809F6" w:rsidRPr="00A809F6">
              <w:rPr>
                <w:lang w:val="it-IT"/>
              </w:rPr>
              <w:t>zione</w:t>
            </w:r>
            <w:r w:rsidRPr="00A809F6">
              <w:rPr>
                <w:lang w:val="it-IT"/>
              </w:rPr>
              <w:t xml:space="preserve"> 1.4: </w:t>
            </w:r>
            <w:proofErr w:type="spellStart"/>
            <w:r w:rsidRPr="00A809F6">
              <w:rPr>
                <w:lang w:val="it-IT"/>
              </w:rPr>
              <w:t>Section</w:t>
            </w:r>
            <w:proofErr w:type="spellEnd"/>
            <w:r w:rsidRPr="00A809F6">
              <w:rPr>
                <w:lang w:val="it-IT"/>
              </w:rPr>
              <w:t xml:space="preserve"> 1.4: </w:t>
            </w:r>
            <w:proofErr w:type="spellStart"/>
            <w:r w:rsidRPr="00A809F6">
              <w:rPr>
                <w:lang w:val="it-IT"/>
              </w:rPr>
              <w:t>EntreComp</w:t>
            </w:r>
            <w:proofErr w:type="spellEnd"/>
            <w:r w:rsidRPr="00A809F6">
              <w:rPr>
                <w:lang w:val="it-IT"/>
              </w:rPr>
              <w:t xml:space="preserve"> </w:t>
            </w:r>
            <w:proofErr w:type="spellStart"/>
            <w:r w:rsidRPr="00A809F6">
              <w:rPr>
                <w:lang w:val="it-IT"/>
              </w:rPr>
              <w:t>Playbook</w:t>
            </w:r>
            <w:proofErr w:type="spellEnd"/>
          </w:p>
          <w:p w14:paraId="19062654" w14:textId="77777777" w:rsidR="00E77AC1" w:rsidRPr="00A809F6" w:rsidRDefault="00E77AC1" w:rsidP="00E77AC1">
            <w:pPr>
              <w:pStyle w:val="Nessunaspaziatura"/>
              <w:rPr>
                <w:lang w:val="it-IT"/>
              </w:rPr>
            </w:pPr>
          </w:p>
          <w:p w14:paraId="77F3810E" w14:textId="7D4977AA" w:rsidR="00E77AC1" w:rsidRPr="00A809F6" w:rsidRDefault="00E77AC1" w:rsidP="00E77AC1">
            <w:pPr>
              <w:pStyle w:val="Nessunaspaziatura"/>
              <w:rPr>
                <w:lang w:val="it-IT"/>
              </w:rPr>
            </w:pPr>
            <w:r w:rsidRPr="00A809F6">
              <w:rPr>
                <w:lang w:val="it-IT"/>
              </w:rPr>
              <w:t>Unit</w:t>
            </w:r>
            <w:r w:rsidR="00A809F6" w:rsidRPr="00A809F6">
              <w:rPr>
                <w:lang w:val="it-IT"/>
              </w:rPr>
              <w:t>à</w:t>
            </w:r>
            <w:r w:rsidRPr="00A809F6">
              <w:rPr>
                <w:lang w:val="it-IT"/>
              </w:rPr>
              <w:t xml:space="preserve"> 2: “R</w:t>
            </w:r>
            <w:r w:rsidR="00A809F6" w:rsidRPr="00A809F6">
              <w:rPr>
                <w:lang w:val="it-IT"/>
              </w:rPr>
              <w:t>isorse</w:t>
            </w:r>
            <w:r w:rsidRPr="00A809F6">
              <w:rPr>
                <w:lang w:val="it-IT"/>
              </w:rPr>
              <w:t xml:space="preserve">” </w:t>
            </w:r>
            <w:r w:rsidR="00A809F6" w:rsidRPr="00A809F6">
              <w:rPr>
                <w:lang w:val="it-IT"/>
              </w:rPr>
              <w:t>per lo</w:t>
            </w:r>
            <w:r w:rsidRPr="00A809F6">
              <w:rPr>
                <w:lang w:val="it-IT"/>
              </w:rPr>
              <w:t xml:space="preserve"> Smart Working</w:t>
            </w:r>
          </w:p>
          <w:p w14:paraId="5A9A6155" w14:textId="5B7431BE" w:rsidR="00E77AC1" w:rsidRPr="00A809F6" w:rsidRDefault="00E77AC1" w:rsidP="00E77AC1">
            <w:pPr>
              <w:pStyle w:val="Nessunaspaziatura"/>
              <w:rPr>
                <w:lang w:val="it-IT"/>
              </w:rPr>
            </w:pPr>
            <w:r w:rsidRPr="00A809F6">
              <w:rPr>
                <w:lang w:val="it-IT"/>
              </w:rPr>
              <w:tab/>
              <w:t>Se</w:t>
            </w:r>
            <w:r w:rsidR="00A809F6" w:rsidRPr="00A809F6">
              <w:rPr>
                <w:lang w:val="it-IT"/>
              </w:rPr>
              <w:t>zione</w:t>
            </w:r>
            <w:r w:rsidRPr="00A809F6">
              <w:rPr>
                <w:lang w:val="it-IT"/>
              </w:rPr>
              <w:t xml:space="preserve"> 2.1: “R</w:t>
            </w:r>
            <w:r w:rsidR="00A809F6" w:rsidRPr="00A809F6">
              <w:rPr>
                <w:lang w:val="it-IT"/>
              </w:rPr>
              <w:t>isorse</w:t>
            </w:r>
            <w:r w:rsidRPr="00A809F6">
              <w:rPr>
                <w:lang w:val="it-IT"/>
              </w:rPr>
              <w:t xml:space="preserve">” </w:t>
            </w:r>
            <w:r w:rsidR="00A809F6" w:rsidRPr="00A809F6">
              <w:rPr>
                <w:lang w:val="it-IT"/>
              </w:rPr>
              <w:t>per lo</w:t>
            </w:r>
            <w:r w:rsidRPr="00A809F6">
              <w:rPr>
                <w:lang w:val="it-IT"/>
              </w:rPr>
              <w:t xml:space="preserve"> Smart Working</w:t>
            </w:r>
          </w:p>
          <w:p w14:paraId="434D6D41" w14:textId="0EC55334" w:rsidR="00E77AC1" w:rsidRPr="00A809F6" w:rsidRDefault="00E77AC1" w:rsidP="00E77AC1">
            <w:pPr>
              <w:pStyle w:val="Nessunaspaziatura"/>
              <w:rPr>
                <w:lang w:val="it-IT"/>
              </w:rPr>
            </w:pPr>
            <w:r w:rsidRPr="00A809F6">
              <w:rPr>
                <w:lang w:val="it-IT"/>
              </w:rPr>
              <w:tab/>
              <w:t>Se</w:t>
            </w:r>
            <w:r w:rsidR="00A809F6" w:rsidRPr="00A809F6">
              <w:rPr>
                <w:lang w:val="it-IT"/>
              </w:rPr>
              <w:t>zione</w:t>
            </w:r>
            <w:r w:rsidRPr="00A809F6">
              <w:rPr>
                <w:lang w:val="it-IT"/>
              </w:rPr>
              <w:t xml:space="preserve"> 2.2: Motiva</w:t>
            </w:r>
            <w:r w:rsidR="00A809F6" w:rsidRPr="00A809F6">
              <w:rPr>
                <w:lang w:val="it-IT"/>
              </w:rPr>
              <w:t>zione e Perseveranza</w:t>
            </w:r>
          </w:p>
          <w:p w14:paraId="52DF0897" w14:textId="4F649B4D" w:rsidR="00E77AC1" w:rsidRPr="00A809F6" w:rsidRDefault="00E77AC1" w:rsidP="00E77AC1">
            <w:pPr>
              <w:pStyle w:val="Nessunaspaziatura"/>
              <w:rPr>
                <w:lang w:val="it-IT"/>
              </w:rPr>
            </w:pPr>
            <w:r w:rsidRPr="00A809F6">
              <w:rPr>
                <w:lang w:val="it-IT"/>
              </w:rPr>
              <w:tab/>
              <w:t>Se</w:t>
            </w:r>
            <w:r w:rsidR="00A809F6" w:rsidRPr="00A809F6">
              <w:rPr>
                <w:lang w:val="it-IT"/>
              </w:rPr>
              <w:t>zione</w:t>
            </w:r>
            <w:r w:rsidRPr="00A809F6">
              <w:rPr>
                <w:lang w:val="it-IT"/>
              </w:rPr>
              <w:t xml:space="preserve"> 2.3: Mobili</w:t>
            </w:r>
            <w:r w:rsidR="00A809F6" w:rsidRPr="00A809F6">
              <w:rPr>
                <w:lang w:val="it-IT"/>
              </w:rPr>
              <w:t>tare le risorse</w:t>
            </w:r>
          </w:p>
          <w:p w14:paraId="3E9E744E" w14:textId="3C1B47D5" w:rsidR="00E77AC1" w:rsidRPr="00A809F6" w:rsidRDefault="00E77AC1" w:rsidP="00E77AC1">
            <w:pPr>
              <w:pStyle w:val="Nessunaspaziatura"/>
              <w:rPr>
                <w:lang w:val="it-IT"/>
              </w:rPr>
            </w:pPr>
            <w:r w:rsidRPr="00A809F6">
              <w:rPr>
                <w:lang w:val="it-IT"/>
              </w:rPr>
              <w:tab/>
              <w:t>Se</w:t>
            </w:r>
            <w:r w:rsidR="00A809F6" w:rsidRPr="00A809F6">
              <w:rPr>
                <w:lang w:val="it-IT"/>
              </w:rPr>
              <w:t>zione</w:t>
            </w:r>
            <w:r w:rsidRPr="00A809F6">
              <w:rPr>
                <w:lang w:val="it-IT"/>
              </w:rPr>
              <w:t xml:space="preserve"> 2.4: Mobili</w:t>
            </w:r>
            <w:r w:rsidR="00A809F6" w:rsidRPr="00A809F6">
              <w:rPr>
                <w:lang w:val="it-IT"/>
              </w:rPr>
              <w:t>tare gli altri</w:t>
            </w:r>
          </w:p>
        </w:tc>
      </w:tr>
      <w:tr w:rsidR="0086031E" w14:paraId="08EA7BF0" w14:textId="77777777" w:rsidTr="00173C82">
        <w:tc>
          <w:tcPr>
            <w:tcW w:w="9300" w:type="dxa"/>
            <w:gridSpan w:val="3"/>
            <w:shd w:val="clear" w:color="auto" w:fill="FF6600"/>
          </w:tcPr>
          <w:p w14:paraId="65C9C72A" w14:textId="7FBABABF" w:rsidR="0086031E" w:rsidRPr="00AC4E23" w:rsidRDefault="0086031E" w:rsidP="00E77AC1">
            <w:pPr>
              <w:pStyle w:val="Nessunaspaziatura"/>
              <w:rPr>
                <w:lang w:val="it-IT"/>
              </w:rPr>
            </w:pPr>
            <w:r w:rsidRPr="00AC4E23">
              <w:rPr>
                <w:color w:val="FFFFFF"/>
                <w:lang w:val="it-IT"/>
              </w:rPr>
              <w:t>Conte</w:t>
            </w:r>
            <w:r w:rsidR="00AC4E23" w:rsidRPr="00AC4E23">
              <w:rPr>
                <w:color w:val="FFFFFF"/>
                <w:lang w:val="it-IT"/>
              </w:rPr>
              <w:t>nuti in elenco</w:t>
            </w:r>
          </w:p>
        </w:tc>
      </w:tr>
      <w:tr w:rsidR="0086031E" w:rsidRPr="004832E0" w14:paraId="44097420" w14:textId="77777777" w:rsidTr="00173C82">
        <w:trPr>
          <w:trHeight w:val="2425"/>
        </w:trPr>
        <w:tc>
          <w:tcPr>
            <w:tcW w:w="9300" w:type="dxa"/>
            <w:gridSpan w:val="3"/>
          </w:tcPr>
          <w:p w14:paraId="07B50C3E" w14:textId="76946A33" w:rsidR="0086031E" w:rsidRPr="00AC4E23" w:rsidRDefault="00AC4E23" w:rsidP="008807AB">
            <w:pPr>
              <w:pStyle w:val="Nessunaspaziatura"/>
              <w:numPr>
                <w:ilvl w:val="0"/>
                <w:numId w:val="32"/>
              </w:numPr>
              <w:jc w:val="both"/>
              <w:rPr>
                <w:lang w:val="it-IT"/>
              </w:rPr>
            </w:pPr>
            <w:r w:rsidRPr="00AC4E23">
              <w:rPr>
                <w:lang w:val="it-IT"/>
              </w:rPr>
              <w:lastRenderedPageBreak/>
              <w:t>Nel 2016, il Centro comune di ricerca della Commissione europea ha pubblicato l'</w:t>
            </w:r>
            <w:proofErr w:type="spellStart"/>
            <w:r w:rsidRPr="00AC4E23">
              <w:rPr>
                <w:lang w:val="it-IT"/>
              </w:rPr>
              <w:t>EntreComp</w:t>
            </w:r>
            <w:proofErr w:type="spellEnd"/>
            <w:r w:rsidRPr="00AC4E23">
              <w:rPr>
                <w:lang w:val="it-IT"/>
              </w:rPr>
              <w:t xml:space="preserve"> Framework: un modello di valutazione delle capacità progettato per aiutare i professionisti del settore del coaching imprenditoriale a identificare e affrontare meglio le aree di formazione chiave per gli aspiranti imprenditori e gli imprenditori affermati. Da un altro punto di vista, il quadro </w:t>
            </w:r>
            <w:proofErr w:type="spellStart"/>
            <w:r w:rsidRPr="00AC4E23">
              <w:rPr>
                <w:lang w:val="it-IT"/>
              </w:rPr>
              <w:t>EntreComp</w:t>
            </w:r>
            <w:proofErr w:type="spellEnd"/>
            <w:r w:rsidRPr="00AC4E23">
              <w:rPr>
                <w:lang w:val="it-IT"/>
              </w:rPr>
              <w:t xml:space="preserve"> aveva anche lo scopo di generare un accordo comune tra professionisti e accademici sugli "elementi essenziali" dell'imprenditorialità come un insieme multidimensionale di aree di competenza.</w:t>
            </w:r>
          </w:p>
          <w:p w14:paraId="7E2AB8C1" w14:textId="77777777" w:rsidR="008807AB" w:rsidRPr="00AC4E23" w:rsidRDefault="008807AB" w:rsidP="008807AB">
            <w:pPr>
              <w:pStyle w:val="Nessunaspaziatura"/>
              <w:ind w:left="720"/>
              <w:jc w:val="both"/>
              <w:rPr>
                <w:lang w:val="it-IT"/>
              </w:rPr>
            </w:pPr>
          </w:p>
          <w:p w14:paraId="41F2D9C8" w14:textId="4FF68B82" w:rsidR="008807AB" w:rsidRDefault="00AC4E23" w:rsidP="00EF56E4">
            <w:pPr>
              <w:pStyle w:val="Nessunaspaziatura"/>
              <w:numPr>
                <w:ilvl w:val="0"/>
                <w:numId w:val="32"/>
              </w:numPr>
              <w:jc w:val="both"/>
              <w:rPr>
                <w:lang w:val="it-IT"/>
              </w:rPr>
            </w:pPr>
            <w:r w:rsidRPr="00AC4E23">
              <w:rPr>
                <w:lang w:val="it-IT"/>
              </w:rPr>
              <w:t>Nel corso degli anni successivi alla sua pubblicazione, l'</w:t>
            </w:r>
            <w:proofErr w:type="spellStart"/>
            <w:r w:rsidRPr="00AC4E23">
              <w:rPr>
                <w:lang w:val="it-IT"/>
              </w:rPr>
              <w:t>EntreComp</w:t>
            </w:r>
            <w:proofErr w:type="spellEnd"/>
            <w:r w:rsidRPr="00AC4E23">
              <w:rPr>
                <w:lang w:val="it-IT"/>
              </w:rPr>
              <w:t xml:space="preserve"> è diventato il modello di riferimento preferito per molte iniziative transnazionali, europee e nazionali volte a potenziare e alimentare lo spirito imprenditoriale e il senso di iniziativa di una coorte molto vasta e diversificata di destinatari (cioè </w:t>
            </w:r>
            <w:r w:rsidR="00357726">
              <w:rPr>
                <w:lang w:val="it-IT"/>
              </w:rPr>
              <w:t xml:space="preserve">chi apprende </w:t>
            </w:r>
            <w:r w:rsidRPr="00AC4E23">
              <w:rPr>
                <w:lang w:val="it-IT"/>
              </w:rPr>
              <w:t xml:space="preserve">imprenditorialità). Per </w:t>
            </w:r>
            <w:r>
              <w:rPr>
                <w:lang w:val="it-IT"/>
              </w:rPr>
              <w:t xml:space="preserve">la </w:t>
            </w:r>
            <w:r w:rsidRPr="00AC4E23">
              <w:rPr>
                <w:lang w:val="it-IT"/>
              </w:rPr>
              <w:t xml:space="preserve">progettazione, il quadro </w:t>
            </w:r>
            <w:proofErr w:type="spellStart"/>
            <w:r w:rsidRPr="00AC4E23">
              <w:rPr>
                <w:lang w:val="it-IT"/>
              </w:rPr>
              <w:t>EntreComp</w:t>
            </w:r>
            <w:proofErr w:type="spellEnd"/>
            <w:r w:rsidRPr="00AC4E23">
              <w:rPr>
                <w:lang w:val="it-IT"/>
              </w:rPr>
              <w:t xml:space="preserve"> è adattabile a molte impostazioni diverse che vanno dalla scuola secondaria e l'istruzione superiore, alla formazione aziendale, l'auto-impiego e lo sviluppo della carriera professionale.</w:t>
            </w:r>
          </w:p>
          <w:p w14:paraId="39D02E83" w14:textId="77777777" w:rsidR="00AC4E23" w:rsidRPr="00AC4E23" w:rsidRDefault="00AC4E23" w:rsidP="00AC4E23">
            <w:pPr>
              <w:pStyle w:val="Nessunaspaziatura"/>
              <w:jc w:val="both"/>
              <w:rPr>
                <w:lang w:val="it-IT"/>
              </w:rPr>
            </w:pPr>
          </w:p>
          <w:p w14:paraId="73C36929" w14:textId="2B2BCD83" w:rsidR="008807AB" w:rsidRPr="00AC4E23" w:rsidRDefault="00AC4E23" w:rsidP="008807AB">
            <w:pPr>
              <w:pStyle w:val="Nessunaspaziatura"/>
              <w:numPr>
                <w:ilvl w:val="0"/>
                <w:numId w:val="32"/>
              </w:numPr>
              <w:jc w:val="both"/>
              <w:rPr>
                <w:lang w:val="it-IT"/>
              </w:rPr>
            </w:pPr>
            <w:r w:rsidRPr="00AC4E23">
              <w:rPr>
                <w:lang w:val="it-IT"/>
              </w:rPr>
              <w:t xml:space="preserve">Il quadro </w:t>
            </w:r>
            <w:proofErr w:type="spellStart"/>
            <w:r w:rsidRPr="00AC4E23">
              <w:rPr>
                <w:lang w:val="it-IT"/>
              </w:rPr>
              <w:t>EntreComp</w:t>
            </w:r>
            <w:proofErr w:type="spellEnd"/>
            <w:r w:rsidRPr="00AC4E23">
              <w:rPr>
                <w:lang w:val="it-IT"/>
              </w:rPr>
              <w:t xml:space="preserve"> mette in mostra 15 competenze (indicate come i "mattoni" dell'imprenditorialità) raggruppate in gruppi di cinque sotto tre aree di competenza di interesse:</w:t>
            </w:r>
          </w:p>
          <w:p w14:paraId="45D1F125" w14:textId="4A77F122" w:rsidR="008807AB" w:rsidRPr="00AC4E23" w:rsidRDefault="00F0601F" w:rsidP="008807AB">
            <w:pPr>
              <w:pStyle w:val="Nessunaspaziatura"/>
              <w:ind w:left="720"/>
              <w:jc w:val="both"/>
              <w:rPr>
                <w:lang w:val="it-IT"/>
              </w:rPr>
            </w:pPr>
            <w:r>
              <w:rPr>
                <w:noProof/>
                <w:lang w:val="it-IT" w:eastAsia="it-IT"/>
              </w:rPr>
              <w:drawing>
                <wp:anchor distT="0" distB="0" distL="114300" distR="114300" simplePos="0" relativeHeight="251657728" behindDoc="0" locked="0" layoutInCell="1" allowOverlap="1" wp14:anchorId="7D686968" wp14:editId="488B58EF">
                  <wp:simplePos x="0" y="0"/>
                  <wp:positionH relativeFrom="column">
                    <wp:posOffset>219954</wp:posOffset>
                  </wp:positionH>
                  <wp:positionV relativeFrom="paragraph">
                    <wp:posOffset>160606</wp:posOffset>
                  </wp:positionV>
                  <wp:extent cx="5344160" cy="1557655"/>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9">
                            <a:extLst>
                              <a:ext uri="{28A0092B-C50C-407E-A947-70E740481C1C}">
                                <a14:useLocalDpi xmlns:a14="http://schemas.microsoft.com/office/drawing/2010/main" val="0"/>
                              </a:ext>
                            </a:extLst>
                          </a:blip>
                          <a:stretch>
                            <a:fillRect/>
                          </a:stretch>
                        </pic:blipFill>
                        <pic:spPr>
                          <a:xfrm>
                            <a:off x="0" y="0"/>
                            <a:ext cx="5344160" cy="1557655"/>
                          </a:xfrm>
                          <a:prstGeom prst="rect">
                            <a:avLst/>
                          </a:prstGeom>
                        </pic:spPr>
                      </pic:pic>
                    </a:graphicData>
                  </a:graphic>
                  <wp14:sizeRelH relativeFrom="margin">
                    <wp14:pctWidth>0</wp14:pctWidth>
                  </wp14:sizeRelH>
                  <wp14:sizeRelV relativeFrom="margin">
                    <wp14:pctHeight>0</wp14:pctHeight>
                  </wp14:sizeRelV>
                </wp:anchor>
              </w:drawing>
            </w:r>
          </w:p>
          <w:p w14:paraId="4CDD9670" w14:textId="45D1A916" w:rsidR="008807AB" w:rsidRPr="00F0601F" w:rsidRDefault="008807AB" w:rsidP="008807AB">
            <w:pPr>
              <w:pStyle w:val="Nessunaspaziatura"/>
              <w:ind w:left="720"/>
              <w:jc w:val="both"/>
              <w:rPr>
                <w:lang w:val="it-IT"/>
              </w:rPr>
            </w:pPr>
          </w:p>
          <w:p w14:paraId="633E4C5F" w14:textId="7A4D24B0" w:rsidR="008807AB" w:rsidRPr="00F0601F" w:rsidRDefault="008807AB" w:rsidP="008807AB">
            <w:pPr>
              <w:pStyle w:val="Nessunaspaziatura"/>
              <w:ind w:left="720"/>
              <w:jc w:val="both"/>
              <w:rPr>
                <w:lang w:val="it-IT"/>
              </w:rPr>
            </w:pPr>
          </w:p>
          <w:p w14:paraId="7C856081" w14:textId="6B2EFED4" w:rsidR="008807AB" w:rsidRPr="00AC4E23" w:rsidRDefault="00AC4E23" w:rsidP="008807AB">
            <w:pPr>
              <w:pStyle w:val="Nessunaspaziatura"/>
              <w:numPr>
                <w:ilvl w:val="0"/>
                <w:numId w:val="32"/>
              </w:numPr>
              <w:jc w:val="both"/>
              <w:rPr>
                <w:lang w:val="it-IT"/>
              </w:rPr>
            </w:pPr>
            <w:r w:rsidRPr="00AC4E23">
              <w:rPr>
                <w:lang w:val="it-IT"/>
              </w:rPr>
              <w:t xml:space="preserve">I pilastri di </w:t>
            </w:r>
            <w:proofErr w:type="spellStart"/>
            <w:r w:rsidRPr="00AC4E23">
              <w:rPr>
                <w:lang w:val="it-IT"/>
              </w:rPr>
              <w:t>EntreComp</w:t>
            </w:r>
            <w:proofErr w:type="spellEnd"/>
            <w:r w:rsidRPr="00AC4E23">
              <w:rPr>
                <w:lang w:val="it-IT"/>
              </w:rPr>
              <w:t xml:space="preserve"> possono essere decodificati anche come punti di ingresso strategici per rafforzare la resilienza imprenditoriale e l'adattabilità agli shock esterni. Ciò che gli imprenditori possono trarre da </w:t>
            </w:r>
            <w:proofErr w:type="spellStart"/>
            <w:r w:rsidRPr="00AC4E23">
              <w:rPr>
                <w:lang w:val="it-IT"/>
              </w:rPr>
              <w:t>EntreComp</w:t>
            </w:r>
            <w:proofErr w:type="spellEnd"/>
            <w:r w:rsidRPr="00AC4E23">
              <w:rPr>
                <w:lang w:val="it-IT"/>
              </w:rPr>
              <w:t xml:space="preserve"> è un quadro di riferimento affidabile per misurare e contro valutare il loro livello di competenza nel transitare verso un rinnovato </w:t>
            </w:r>
            <w:proofErr w:type="spellStart"/>
            <w:r w:rsidRPr="00AC4E23">
              <w:rPr>
                <w:lang w:val="it-IT"/>
              </w:rPr>
              <w:t>mindset</w:t>
            </w:r>
            <w:proofErr w:type="spellEnd"/>
            <w:r w:rsidRPr="00AC4E23">
              <w:rPr>
                <w:lang w:val="it-IT"/>
              </w:rPr>
              <w:t xml:space="preserve"> e modello operativo: da catchers-up a drivers di trasformazione e crescita.</w:t>
            </w:r>
          </w:p>
          <w:p w14:paraId="63DA7221" w14:textId="4E5938F9" w:rsidR="008807AB" w:rsidRPr="00AC4E23" w:rsidRDefault="008807AB" w:rsidP="008807AB">
            <w:pPr>
              <w:pStyle w:val="Nessunaspaziatura"/>
              <w:jc w:val="both"/>
              <w:rPr>
                <w:lang w:val="it-IT"/>
              </w:rPr>
            </w:pPr>
          </w:p>
          <w:p w14:paraId="4FEB9241" w14:textId="63854525" w:rsidR="008807AB" w:rsidRPr="005A4190" w:rsidRDefault="005A4190" w:rsidP="008807AB">
            <w:pPr>
              <w:pStyle w:val="Nessunaspaziatura"/>
              <w:jc w:val="center"/>
              <w:rPr>
                <w:lang w:val="it-IT"/>
              </w:rPr>
            </w:pPr>
            <w:r>
              <w:rPr>
                <w:noProof/>
                <w:lang w:val="it-IT" w:eastAsia="it-IT"/>
              </w:rPr>
              <w:drawing>
                <wp:inline distT="0" distB="0" distL="0" distR="0" wp14:anchorId="0ABA8A24" wp14:editId="64E14405">
                  <wp:extent cx="4791260" cy="1664677"/>
                  <wp:effectExtent l="0" t="0" r="0" b="0"/>
                  <wp:docPr id="3" name="Immagine 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avol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66526" cy="1690827"/>
                          </a:xfrm>
                          <a:prstGeom prst="rect">
                            <a:avLst/>
                          </a:prstGeom>
                        </pic:spPr>
                      </pic:pic>
                    </a:graphicData>
                  </a:graphic>
                </wp:inline>
              </w:drawing>
            </w:r>
          </w:p>
          <w:p w14:paraId="683A1141" w14:textId="16B4E247" w:rsidR="008807AB" w:rsidRPr="005A4190" w:rsidRDefault="008807AB" w:rsidP="008807AB">
            <w:pPr>
              <w:pStyle w:val="Nessunaspaziatura"/>
              <w:jc w:val="both"/>
              <w:rPr>
                <w:lang w:val="it-IT"/>
              </w:rPr>
            </w:pPr>
          </w:p>
          <w:p w14:paraId="34597458" w14:textId="12FF30FE" w:rsidR="008807AB" w:rsidRPr="005367FA" w:rsidRDefault="005367FA" w:rsidP="008807AB">
            <w:pPr>
              <w:pStyle w:val="Nessunaspaziatura"/>
              <w:numPr>
                <w:ilvl w:val="0"/>
                <w:numId w:val="32"/>
              </w:numPr>
              <w:jc w:val="both"/>
              <w:rPr>
                <w:lang w:val="it-IT"/>
              </w:rPr>
            </w:pPr>
            <w:r w:rsidRPr="005367FA">
              <w:rPr>
                <w:lang w:val="it-IT"/>
              </w:rPr>
              <w:t xml:space="preserve">I lettori dovrebbero considerare la tabella precedente come la </w:t>
            </w:r>
            <w:r w:rsidRPr="00357726">
              <w:rPr>
                <w:lang w:val="it-IT"/>
              </w:rPr>
              <w:t xml:space="preserve">road </w:t>
            </w:r>
            <w:proofErr w:type="spellStart"/>
            <w:r w:rsidRPr="00357726">
              <w:rPr>
                <w:lang w:val="it-IT"/>
              </w:rPr>
              <w:t>map</w:t>
            </w:r>
            <w:proofErr w:type="spellEnd"/>
            <w:r w:rsidRPr="005367FA">
              <w:rPr>
                <w:lang w:val="it-IT"/>
              </w:rPr>
              <w:t xml:space="preserve"> della loro transizione verso approcci favorevoli al lavoro a distanza per la gestione delle persone e dei processi. Il modello di progresso a 8 dimensioni ha lo scopo di impostare le pietre miliari formali sotto le quali ogni programma di sviluppo potrebbe progredire. Facendo affidamento sulla suddetta tabella, gli imprenditori possono tenere traccia di quanto siano efficaci nell'aiutare le loro persone ad adattarsi a nuovi scenari di lavoro, scoprire opportunità all'interno, ed espandere il loro know-how intangibile.</w:t>
            </w:r>
          </w:p>
          <w:p w14:paraId="22824F1D" w14:textId="7C21C0BB" w:rsidR="008807AB" w:rsidRPr="005367FA" w:rsidRDefault="008807AB" w:rsidP="008807AB">
            <w:pPr>
              <w:pStyle w:val="Nessunaspaziatura"/>
              <w:jc w:val="both"/>
              <w:rPr>
                <w:lang w:val="it-IT"/>
              </w:rPr>
            </w:pPr>
          </w:p>
          <w:p w14:paraId="66E40FF3" w14:textId="5759B7F7" w:rsidR="008807AB" w:rsidRPr="005367FA" w:rsidRDefault="005367FA" w:rsidP="008807AB">
            <w:pPr>
              <w:pStyle w:val="Nessunaspaziatura"/>
              <w:numPr>
                <w:ilvl w:val="0"/>
                <w:numId w:val="32"/>
              </w:numPr>
              <w:jc w:val="both"/>
              <w:rPr>
                <w:lang w:val="it-IT"/>
              </w:rPr>
            </w:pPr>
            <w:r w:rsidRPr="005367FA">
              <w:rPr>
                <w:lang w:val="it-IT"/>
              </w:rPr>
              <w:t xml:space="preserve">Potenzialmente, tutte le 15 competenze potrebbero essere di rilevanza strategica per aiutare gli imprenditori a sostenere la loro piena adozione dello smart working come nuovo quadro competitivo per la resilienza e la competitività </w:t>
            </w:r>
            <w:r w:rsidR="00B2118C" w:rsidRPr="005367FA">
              <w:rPr>
                <w:lang w:val="it-IT"/>
              </w:rPr>
              <w:t>imprenditoriale:</w:t>
            </w:r>
            <w:r w:rsidR="008807AB" w:rsidRPr="005367FA">
              <w:rPr>
                <w:lang w:val="it-IT"/>
              </w:rPr>
              <w:t xml:space="preserve"> </w:t>
            </w:r>
          </w:p>
          <w:p w14:paraId="1FC71CF7" w14:textId="6773119A" w:rsidR="008807AB" w:rsidRPr="00B2118C" w:rsidRDefault="008807AB" w:rsidP="008807AB">
            <w:pPr>
              <w:pStyle w:val="Nessunaspaziatura"/>
              <w:numPr>
                <w:ilvl w:val="0"/>
                <w:numId w:val="34"/>
              </w:numPr>
              <w:jc w:val="both"/>
              <w:rPr>
                <w:lang w:val="it-IT"/>
              </w:rPr>
            </w:pPr>
            <w:r w:rsidRPr="00357726">
              <w:rPr>
                <w:lang w:val="it-IT"/>
              </w:rPr>
              <w:t>Ide</w:t>
            </w:r>
            <w:r w:rsidR="00E540C3">
              <w:rPr>
                <w:lang w:val="it-IT"/>
              </w:rPr>
              <w:t>e</w:t>
            </w:r>
            <w:r w:rsidRPr="00357726">
              <w:rPr>
                <w:lang w:val="it-IT"/>
              </w:rPr>
              <w:t xml:space="preserve"> &amp; Opportuni</w:t>
            </w:r>
            <w:r w:rsidR="00E540C3">
              <w:rPr>
                <w:lang w:val="it-IT"/>
              </w:rPr>
              <w:t>tà</w:t>
            </w:r>
            <w:r w:rsidRPr="00B2118C">
              <w:rPr>
                <w:rFonts w:hint="eastAsia"/>
                <w:lang w:val="it-IT"/>
              </w:rPr>
              <w:t xml:space="preserve"> </w:t>
            </w:r>
            <w:r w:rsidRPr="00B2118C">
              <w:rPr>
                <w:rFonts w:hint="eastAsia"/>
                <w:lang w:val="it-IT"/>
              </w:rPr>
              <w:t>→</w:t>
            </w:r>
            <w:r w:rsidRPr="00B2118C">
              <w:rPr>
                <w:rFonts w:hint="eastAsia"/>
                <w:lang w:val="it-IT"/>
              </w:rPr>
              <w:t xml:space="preserve"> </w:t>
            </w:r>
            <w:r w:rsidR="00B2118C" w:rsidRPr="00B2118C">
              <w:rPr>
                <w:lang w:val="it-IT"/>
              </w:rPr>
              <w:t>poiché lo smart working sta emergendo come un nuovo modello di sostenibilità aziendale e di visione a lungo termine</w:t>
            </w:r>
          </w:p>
          <w:p w14:paraId="34AEF963" w14:textId="53CC570A" w:rsidR="008807AB" w:rsidRPr="00B2118C" w:rsidRDefault="008807AB" w:rsidP="008807AB">
            <w:pPr>
              <w:pStyle w:val="Nessunaspaziatura"/>
              <w:numPr>
                <w:ilvl w:val="0"/>
                <w:numId w:val="34"/>
              </w:numPr>
              <w:jc w:val="both"/>
              <w:rPr>
                <w:lang w:val="it-IT"/>
              </w:rPr>
            </w:pPr>
            <w:r w:rsidRPr="00357726">
              <w:rPr>
                <w:lang w:val="it-IT"/>
              </w:rPr>
              <w:t>R</w:t>
            </w:r>
            <w:r w:rsidR="00E540C3">
              <w:rPr>
                <w:lang w:val="it-IT"/>
              </w:rPr>
              <w:t>isorse</w:t>
            </w:r>
            <w:r w:rsidRPr="00B2118C">
              <w:rPr>
                <w:rFonts w:hint="eastAsia"/>
                <w:lang w:val="it-IT"/>
              </w:rPr>
              <w:t xml:space="preserve"> </w:t>
            </w:r>
            <w:r w:rsidRPr="00B2118C">
              <w:rPr>
                <w:rFonts w:hint="eastAsia"/>
                <w:lang w:val="it-IT"/>
              </w:rPr>
              <w:t>→</w:t>
            </w:r>
            <w:r w:rsidR="00B2118C" w:rsidRPr="00B2118C">
              <w:rPr>
                <w:lang w:val="it-IT"/>
              </w:rPr>
              <w:t>perché lo smart working implica la reingegnerizzazione di molti asset tangibili e intangibili del business</w:t>
            </w:r>
          </w:p>
          <w:p w14:paraId="35EBC4CA" w14:textId="78EFBE2A" w:rsidR="008807AB" w:rsidRPr="00B2118C" w:rsidRDefault="008807AB" w:rsidP="008807AB">
            <w:pPr>
              <w:pStyle w:val="Nessunaspaziatura"/>
              <w:numPr>
                <w:ilvl w:val="0"/>
                <w:numId w:val="34"/>
              </w:numPr>
              <w:jc w:val="both"/>
              <w:rPr>
                <w:lang w:val="it-IT"/>
              </w:rPr>
            </w:pPr>
            <w:r w:rsidRPr="00357726">
              <w:rPr>
                <w:lang w:val="it-IT"/>
              </w:rPr>
              <w:t>In</w:t>
            </w:r>
            <w:r w:rsidR="00E540C3">
              <w:rPr>
                <w:lang w:val="it-IT"/>
              </w:rPr>
              <w:t xml:space="preserve"> Azione</w:t>
            </w:r>
            <w:r w:rsidRPr="00B2118C">
              <w:rPr>
                <w:rFonts w:hint="eastAsia"/>
                <w:lang w:val="it-IT"/>
              </w:rPr>
              <w:t xml:space="preserve"> </w:t>
            </w:r>
            <w:r w:rsidRPr="00B2118C">
              <w:rPr>
                <w:rFonts w:hint="eastAsia"/>
                <w:lang w:val="it-IT"/>
              </w:rPr>
              <w:t>→</w:t>
            </w:r>
            <w:r w:rsidRPr="00B2118C">
              <w:rPr>
                <w:rFonts w:hint="eastAsia"/>
                <w:lang w:val="it-IT"/>
              </w:rPr>
              <w:t xml:space="preserve"> </w:t>
            </w:r>
            <w:r w:rsidR="00B2118C" w:rsidRPr="00B2118C">
              <w:rPr>
                <w:lang w:val="it-IT"/>
              </w:rPr>
              <w:t>in quanto lo smart working innesca impatti concreti che dovrebbero essere affrontati nella pratica</w:t>
            </w:r>
          </w:p>
          <w:p w14:paraId="58FC0807" w14:textId="57CCE1B6" w:rsidR="008807AB" w:rsidRPr="00B2118C" w:rsidRDefault="008807AB" w:rsidP="008807AB">
            <w:pPr>
              <w:pStyle w:val="Nessunaspaziatura"/>
              <w:jc w:val="both"/>
              <w:rPr>
                <w:lang w:val="it-IT"/>
              </w:rPr>
            </w:pPr>
          </w:p>
          <w:p w14:paraId="69FBF5E8" w14:textId="03981248" w:rsidR="008807AB" w:rsidRPr="00B2118C" w:rsidRDefault="00B2118C" w:rsidP="008807AB">
            <w:pPr>
              <w:pStyle w:val="Nessunaspaziatura"/>
              <w:numPr>
                <w:ilvl w:val="0"/>
                <w:numId w:val="35"/>
              </w:numPr>
              <w:jc w:val="both"/>
              <w:rPr>
                <w:lang w:val="it-IT"/>
              </w:rPr>
            </w:pPr>
            <w:r w:rsidRPr="00B2118C">
              <w:rPr>
                <w:lang w:val="it-IT"/>
              </w:rPr>
              <w:t xml:space="preserve">Fortunatamente per i lettori, nel 2018 e nel 2020 rispettivamente, il Joint </w:t>
            </w:r>
            <w:proofErr w:type="spellStart"/>
            <w:r w:rsidRPr="00B2118C">
              <w:rPr>
                <w:lang w:val="it-IT"/>
              </w:rPr>
              <w:t>Research</w:t>
            </w:r>
            <w:proofErr w:type="spellEnd"/>
            <w:r w:rsidRPr="00B2118C">
              <w:rPr>
                <w:lang w:val="it-IT"/>
              </w:rPr>
              <w:t xml:space="preserve"> Centre della Commissione Europea ha pubblicato due rapporti molto interessanti che elencano una serie dettagliata di casi di studio e best </w:t>
            </w:r>
            <w:proofErr w:type="spellStart"/>
            <w:r w:rsidRPr="00B2118C">
              <w:rPr>
                <w:lang w:val="it-IT"/>
              </w:rPr>
              <w:t>practices</w:t>
            </w:r>
            <w:proofErr w:type="spellEnd"/>
            <w:r w:rsidRPr="00B2118C">
              <w:rPr>
                <w:lang w:val="it-IT"/>
              </w:rPr>
              <w:t xml:space="preserve"> nell'implementazione di </w:t>
            </w:r>
            <w:proofErr w:type="spellStart"/>
            <w:r w:rsidRPr="00B2118C">
              <w:rPr>
                <w:lang w:val="it-IT"/>
              </w:rPr>
              <w:t>EntreComp</w:t>
            </w:r>
            <w:proofErr w:type="spellEnd"/>
            <w:r w:rsidRPr="00B2118C">
              <w:rPr>
                <w:lang w:val="it-IT"/>
              </w:rPr>
              <w:t xml:space="preserve"> in entrambe le dimensioni: istruzione e formazione, settore privato e sviluppo professionale</w:t>
            </w:r>
          </w:p>
          <w:p w14:paraId="5712F7D6" w14:textId="0DBAA34A" w:rsidR="008807AB" w:rsidRPr="00B2118C" w:rsidRDefault="008807AB" w:rsidP="008807AB">
            <w:pPr>
              <w:pStyle w:val="Nessunaspaziatura"/>
              <w:jc w:val="both"/>
              <w:rPr>
                <w:lang w:val="it-IT"/>
              </w:rPr>
            </w:pPr>
          </w:p>
          <w:p w14:paraId="4C16F97E" w14:textId="4BB252F9" w:rsidR="008807AB" w:rsidRDefault="008807AB" w:rsidP="008807AB">
            <w:pPr>
              <w:pStyle w:val="Nessunaspaziatura"/>
              <w:jc w:val="center"/>
              <w:rPr>
                <w:lang w:val="en-US"/>
              </w:rPr>
            </w:pPr>
            <w:r>
              <w:rPr>
                <w:noProof/>
                <w:lang w:val="it-IT" w:eastAsia="it-IT"/>
              </w:rPr>
              <w:drawing>
                <wp:inline distT="0" distB="0" distL="0" distR="0" wp14:anchorId="6E186514" wp14:editId="5459222C">
                  <wp:extent cx="3380196" cy="116205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5119" cy="1174065"/>
                          </a:xfrm>
                          <a:prstGeom prst="rect">
                            <a:avLst/>
                          </a:prstGeom>
                        </pic:spPr>
                      </pic:pic>
                    </a:graphicData>
                  </a:graphic>
                </wp:inline>
              </w:drawing>
            </w:r>
          </w:p>
          <w:p w14:paraId="3DA48675" w14:textId="2C64ADBD" w:rsidR="008807AB" w:rsidRDefault="008807AB" w:rsidP="008807AB">
            <w:pPr>
              <w:pStyle w:val="Nessunaspaziatura"/>
              <w:rPr>
                <w:lang w:val="en-US"/>
              </w:rPr>
            </w:pPr>
          </w:p>
          <w:p w14:paraId="280D132E" w14:textId="505E93B4" w:rsidR="008807AB" w:rsidRPr="00B2118C" w:rsidRDefault="00B2118C" w:rsidP="00E21F00">
            <w:pPr>
              <w:pStyle w:val="Nessunaspaziatura"/>
              <w:numPr>
                <w:ilvl w:val="0"/>
                <w:numId w:val="35"/>
              </w:numPr>
              <w:jc w:val="both"/>
              <w:rPr>
                <w:lang w:val="it-IT"/>
              </w:rPr>
            </w:pPr>
            <w:r w:rsidRPr="00B2118C">
              <w:rPr>
                <w:lang w:val="it-IT"/>
              </w:rPr>
              <w:t>Progettato per l'uso di formatori e consulenti che operano al di là del sistema educativo formale, l'</w:t>
            </w:r>
            <w:proofErr w:type="spellStart"/>
            <w:r w:rsidRPr="00B2118C">
              <w:rPr>
                <w:lang w:val="it-IT"/>
              </w:rPr>
              <w:t>EntreComp</w:t>
            </w:r>
            <w:proofErr w:type="spellEnd"/>
            <w:r>
              <w:rPr>
                <w:lang w:val="it-IT"/>
              </w:rPr>
              <w:t xml:space="preserve"> </w:t>
            </w:r>
            <w:proofErr w:type="spellStart"/>
            <w:r w:rsidRPr="00B2118C">
              <w:rPr>
                <w:lang w:val="it-IT"/>
              </w:rPr>
              <w:t>Playbook</w:t>
            </w:r>
            <w:proofErr w:type="spellEnd"/>
            <w:r w:rsidRPr="00B2118C">
              <w:rPr>
                <w:lang w:val="it-IT"/>
              </w:rPr>
              <w:t xml:space="preserve"> è concepito come un manuale operativo e pratico per rendere operativo il quadro </w:t>
            </w:r>
            <w:proofErr w:type="spellStart"/>
            <w:r w:rsidRPr="00B2118C">
              <w:rPr>
                <w:lang w:val="it-IT"/>
              </w:rPr>
              <w:t>EntreComp</w:t>
            </w:r>
            <w:proofErr w:type="spellEnd"/>
            <w:r w:rsidRPr="00B2118C">
              <w:rPr>
                <w:lang w:val="it-IT"/>
              </w:rPr>
              <w:t xml:space="preserve"> in contesti professionali con principi guida, metodi, strumenti e tecniche dettagliate.</w:t>
            </w:r>
          </w:p>
          <w:p w14:paraId="237ED78E" w14:textId="54202891" w:rsidR="008807AB" w:rsidRPr="00B2118C" w:rsidRDefault="008807AB" w:rsidP="008807AB">
            <w:pPr>
              <w:pStyle w:val="Nessunaspaziatura"/>
              <w:rPr>
                <w:lang w:val="it-IT"/>
              </w:rPr>
            </w:pPr>
          </w:p>
          <w:p w14:paraId="70C1358A" w14:textId="1CC9FD47" w:rsidR="008807AB" w:rsidRDefault="008807AB" w:rsidP="008807AB">
            <w:pPr>
              <w:pStyle w:val="Nessunaspaziatura"/>
              <w:jc w:val="center"/>
              <w:rPr>
                <w:lang w:val="en-US"/>
              </w:rPr>
            </w:pPr>
            <w:r>
              <w:rPr>
                <w:noProof/>
                <w:lang w:val="it-IT" w:eastAsia="it-IT"/>
              </w:rPr>
              <w:drawing>
                <wp:inline distT="0" distB="0" distL="0" distR="0" wp14:anchorId="35E81D42" wp14:editId="79A5856F">
                  <wp:extent cx="1643519" cy="116477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8457" cy="1175358"/>
                          </a:xfrm>
                          <a:prstGeom prst="rect">
                            <a:avLst/>
                          </a:prstGeom>
                          <a:noFill/>
                        </pic:spPr>
                      </pic:pic>
                    </a:graphicData>
                  </a:graphic>
                </wp:inline>
              </w:drawing>
            </w:r>
          </w:p>
          <w:p w14:paraId="29DB8BFF" w14:textId="66968DE6" w:rsidR="008807AB" w:rsidRDefault="008807AB" w:rsidP="008807AB">
            <w:pPr>
              <w:pStyle w:val="Nessunaspaziatura"/>
              <w:rPr>
                <w:lang w:val="en-US"/>
              </w:rPr>
            </w:pPr>
          </w:p>
          <w:p w14:paraId="78108C0A" w14:textId="7F9FA772" w:rsidR="00173C82" w:rsidRPr="00B2118C" w:rsidRDefault="00B2118C" w:rsidP="00173C82">
            <w:pPr>
              <w:pStyle w:val="Nessunaspaziatura"/>
              <w:numPr>
                <w:ilvl w:val="0"/>
                <w:numId w:val="35"/>
              </w:numPr>
              <w:jc w:val="both"/>
              <w:rPr>
                <w:lang w:val="it-IT"/>
              </w:rPr>
            </w:pPr>
            <w:r w:rsidRPr="00B2118C">
              <w:rPr>
                <w:lang w:val="it-IT"/>
              </w:rPr>
              <w:t xml:space="preserve">Nella sezione precedente, abbiamo esaminato con particolare interesse il secondo pilastro di </w:t>
            </w:r>
            <w:proofErr w:type="spellStart"/>
            <w:r w:rsidRPr="00B2118C">
              <w:rPr>
                <w:lang w:val="it-IT"/>
              </w:rPr>
              <w:t>EntreComp</w:t>
            </w:r>
            <w:proofErr w:type="spellEnd"/>
            <w:r w:rsidRPr="00B2118C">
              <w:rPr>
                <w:lang w:val="it-IT"/>
              </w:rPr>
              <w:t>. Più specificamente, ci sono tre competenze che rientrano in questo pilastro che sembrano di rilevanza strategica per l'adozione dello smart working a livello organizzativo</w:t>
            </w:r>
            <w:r w:rsidR="00173C82" w:rsidRPr="00B2118C">
              <w:rPr>
                <w:lang w:val="it-IT"/>
              </w:rPr>
              <w:t>:</w:t>
            </w:r>
          </w:p>
          <w:p w14:paraId="2DD94AC1" w14:textId="77777777" w:rsidR="00173C82" w:rsidRPr="00B2118C" w:rsidRDefault="00173C82" w:rsidP="00173C82">
            <w:pPr>
              <w:pStyle w:val="Nessunaspaziatura"/>
              <w:ind w:left="720"/>
              <w:jc w:val="both"/>
              <w:rPr>
                <w:lang w:val="en-GB"/>
              </w:rPr>
            </w:pPr>
            <w:r w:rsidRPr="00B2118C">
              <w:rPr>
                <w:lang w:val="en-GB"/>
              </w:rPr>
              <w:t>2.2 Motivation and perseverance</w:t>
            </w:r>
          </w:p>
          <w:p w14:paraId="04158FFB" w14:textId="77777777" w:rsidR="00173C82" w:rsidRPr="00B2118C" w:rsidRDefault="00173C82" w:rsidP="00173C82">
            <w:pPr>
              <w:pStyle w:val="Nessunaspaziatura"/>
              <w:ind w:left="720"/>
              <w:jc w:val="both"/>
              <w:rPr>
                <w:lang w:val="en-GB"/>
              </w:rPr>
            </w:pPr>
            <w:r w:rsidRPr="00B2118C">
              <w:rPr>
                <w:lang w:val="en-GB"/>
              </w:rPr>
              <w:t>2.3 Mobilising resources</w:t>
            </w:r>
          </w:p>
          <w:p w14:paraId="38CEAFB5" w14:textId="4A4136B2" w:rsidR="008807AB" w:rsidRPr="00B2118C" w:rsidRDefault="00173C82" w:rsidP="00173C82">
            <w:pPr>
              <w:pStyle w:val="Nessunaspaziatura"/>
              <w:ind w:left="720"/>
              <w:jc w:val="both"/>
              <w:rPr>
                <w:lang w:val="en-GB"/>
              </w:rPr>
            </w:pPr>
            <w:r w:rsidRPr="00B2118C">
              <w:rPr>
                <w:lang w:val="en-GB"/>
              </w:rPr>
              <w:t>2.5 Mobilising others</w:t>
            </w:r>
          </w:p>
          <w:p w14:paraId="485CFEBA" w14:textId="32A4F90B" w:rsidR="008807AB" w:rsidRDefault="008807AB" w:rsidP="008807AB">
            <w:pPr>
              <w:pStyle w:val="Nessunaspaziatura"/>
              <w:rPr>
                <w:lang w:val="en-US"/>
              </w:rPr>
            </w:pPr>
          </w:p>
          <w:p w14:paraId="7DF2DBCE" w14:textId="06F6B791" w:rsidR="008807AB" w:rsidRPr="00B2118C" w:rsidRDefault="00173C82" w:rsidP="00173C82">
            <w:pPr>
              <w:pStyle w:val="Nessunaspaziatura"/>
              <w:numPr>
                <w:ilvl w:val="0"/>
                <w:numId w:val="35"/>
              </w:numPr>
              <w:jc w:val="both"/>
              <w:rPr>
                <w:lang w:val="it-IT"/>
              </w:rPr>
            </w:pPr>
            <w:r w:rsidRPr="00471D40">
              <w:rPr>
                <w:lang w:val="it-IT"/>
              </w:rPr>
              <w:t>MOTIVATION and PERSEVERANCE</w:t>
            </w:r>
            <w:r w:rsidR="00471D40">
              <w:rPr>
                <w:lang w:val="it-IT"/>
              </w:rPr>
              <w:t>: l</w:t>
            </w:r>
            <w:r w:rsidR="00B2118C" w:rsidRPr="00B2118C">
              <w:rPr>
                <w:lang w:val="it-IT"/>
              </w:rPr>
              <w:t xml:space="preserve">o smart working può essere difficile: le ricerche dimostrano che i suoi benefici iniziano a manifestarsi nel medio periodo e richiedono alcuni sforzi per essere alimentati, consolidati e valorizzati. Essere pazienti non è di aiuto: investite tempo nella ricerca di informazioni su come fare affidamento sullo smart working tenendo in considerazione il contesto operativo specifico della vostra organizzazione, le capacità e le competenze del vostro gruppo, i driver di supporto e le best </w:t>
            </w:r>
            <w:proofErr w:type="spellStart"/>
            <w:r w:rsidR="00B2118C" w:rsidRPr="00B2118C">
              <w:rPr>
                <w:lang w:val="it-IT"/>
              </w:rPr>
              <w:t>practice</w:t>
            </w:r>
            <w:proofErr w:type="spellEnd"/>
            <w:r w:rsidR="00B2118C" w:rsidRPr="00B2118C">
              <w:rPr>
                <w:lang w:val="it-IT"/>
              </w:rPr>
              <w:t xml:space="preserve"> esterne (non esitate a consultare </w:t>
            </w:r>
            <w:proofErr w:type="spellStart"/>
            <w:r w:rsidR="00B2118C" w:rsidRPr="00B2118C">
              <w:rPr>
                <w:lang w:val="it-IT"/>
              </w:rPr>
              <w:t>EntreComp</w:t>
            </w:r>
            <w:proofErr w:type="spellEnd"/>
            <w:r w:rsidR="00B2118C" w:rsidRPr="00B2118C">
              <w:rPr>
                <w:lang w:val="it-IT"/>
              </w:rPr>
              <w:t xml:space="preserve"> </w:t>
            </w:r>
            <w:proofErr w:type="spellStart"/>
            <w:r w:rsidR="00B2118C" w:rsidRPr="00B2118C">
              <w:rPr>
                <w:lang w:val="it-IT"/>
              </w:rPr>
              <w:t>at</w:t>
            </w:r>
            <w:proofErr w:type="spellEnd"/>
            <w:r w:rsidR="00B2118C" w:rsidRPr="00B2118C">
              <w:rPr>
                <w:lang w:val="it-IT"/>
              </w:rPr>
              <w:t xml:space="preserve"> Work perché è specificamente tarato sulla valutazione dei bisogni e sul gap di competenze del settore privato).</w:t>
            </w:r>
          </w:p>
          <w:p w14:paraId="315798B5" w14:textId="088A1F17" w:rsidR="00173C82" w:rsidRPr="00B2118C" w:rsidRDefault="00173C82" w:rsidP="00173C82">
            <w:pPr>
              <w:pStyle w:val="Nessunaspaziatura"/>
              <w:jc w:val="both"/>
              <w:rPr>
                <w:lang w:val="it-IT"/>
              </w:rPr>
            </w:pPr>
          </w:p>
          <w:p w14:paraId="35D765D6" w14:textId="03771E35" w:rsidR="00173C82" w:rsidRPr="00173C82" w:rsidRDefault="00F0601F" w:rsidP="00173C82">
            <w:pPr>
              <w:pStyle w:val="Nessunaspaziatura"/>
              <w:jc w:val="center"/>
              <w:rPr>
                <w:lang w:val="en-US"/>
              </w:rPr>
            </w:pPr>
            <w:r>
              <w:rPr>
                <w:noProof/>
                <w:lang w:val="it-IT" w:eastAsia="it-IT"/>
              </w:rPr>
              <w:drawing>
                <wp:inline distT="0" distB="0" distL="0" distR="0" wp14:anchorId="0BCE985F" wp14:editId="5596AFD9">
                  <wp:extent cx="4758495" cy="1890534"/>
                  <wp:effectExtent l="0" t="0" r="0" b="0"/>
                  <wp:docPr id="12" name="Immagine 12"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tavolo&#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02322" cy="1907946"/>
                          </a:xfrm>
                          <a:prstGeom prst="rect">
                            <a:avLst/>
                          </a:prstGeom>
                        </pic:spPr>
                      </pic:pic>
                    </a:graphicData>
                  </a:graphic>
                </wp:inline>
              </w:drawing>
            </w:r>
          </w:p>
          <w:p w14:paraId="12249F6B" w14:textId="52209D89" w:rsidR="008807AB" w:rsidRDefault="008807AB" w:rsidP="00173C82">
            <w:pPr>
              <w:pStyle w:val="Nessunaspaziatura"/>
              <w:jc w:val="both"/>
              <w:rPr>
                <w:lang w:val="en-US"/>
              </w:rPr>
            </w:pPr>
          </w:p>
          <w:p w14:paraId="48488176" w14:textId="23279C84" w:rsidR="00173C82" w:rsidRPr="00471D40" w:rsidRDefault="00173C82" w:rsidP="00173C82">
            <w:pPr>
              <w:pStyle w:val="Nessunaspaziatura"/>
              <w:numPr>
                <w:ilvl w:val="0"/>
                <w:numId w:val="35"/>
              </w:numPr>
              <w:jc w:val="both"/>
              <w:rPr>
                <w:lang w:val="it-IT"/>
              </w:rPr>
            </w:pPr>
            <w:r w:rsidRPr="00471D40">
              <w:rPr>
                <w:lang w:val="it-IT"/>
              </w:rPr>
              <w:t xml:space="preserve">MOBILISING RESOURCES: </w:t>
            </w:r>
            <w:r w:rsidR="00471D40">
              <w:rPr>
                <w:lang w:val="it-IT"/>
              </w:rPr>
              <w:t>p</w:t>
            </w:r>
            <w:r w:rsidR="00471D40" w:rsidRPr="00471D40">
              <w:rPr>
                <w:lang w:val="it-IT"/>
              </w:rPr>
              <w:t>er risorse, intendiamo specificamente risorse digitali e sistemi IT che possono aumentare la produttività vostra e del vostro team da remoto. Lo smart working si presenta con un nuovo modo di interfacciarsi con le tecnologie digitali e gli ambienti IT: una transizione digitale senza intoppi è la condizione sine qua non per cui le piccole imprese rimangono competitive nei mercati globali, continuano a raggiungere e coinvolgere i clienti, rafforzano la loro identità di marca e la loro immagine pubblica.</w:t>
            </w:r>
          </w:p>
          <w:p w14:paraId="311232D4" w14:textId="5C7405CA" w:rsidR="00173C82" w:rsidRPr="00471D40" w:rsidRDefault="00F0601F" w:rsidP="00173C82">
            <w:pPr>
              <w:pStyle w:val="Nessunaspaziatura"/>
              <w:jc w:val="both"/>
              <w:rPr>
                <w:lang w:val="it-IT"/>
              </w:rPr>
            </w:pPr>
            <w:r>
              <w:rPr>
                <w:noProof/>
                <w:lang w:val="it-IT" w:eastAsia="it-IT"/>
              </w:rPr>
              <w:drawing>
                <wp:anchor distT="0" distB="0" distL="114300" distR="114300" simplePos="0" relativeHeight="251658752" behindDoc="0" locked="0" layoutInCell="1" allowOverlap="1" wp14:anchorId="20E3D6FB" wp14:editId="584AB853">
                  <wp:simplePos x="0" y="0"/>
                  <wp:positionH relativeFrom="column">
                    <wp:posOffset>461645</wp:posOffset>
                  </wp:positionH>
                  <wp:positionV relativeFrom="paragraph">
                    <wp:posOffset>47429</wp:posOffset>
                  </wp:positionV>
                  <wp:extent cx="4852670" cy="1878965"/>
                  <wp:effectExtent l="0" t="0" r="0" b="0"/>
                  <wp:wrapSquare wrapText="bothSides"/>
                  <wp:docPr id="13" name="Immagine 1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avol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52670" cy="1878965"/>
                          </a:xfrm>
                          <a:prstGeom prst="rect">
                            <a:avLst/>
                          </a:prstGeom>
                        </pic:spPr>
                      </pic:pic>
                    </a:graphicData>
                  </a:graphic>
                  <wp14:sizeRelH relativeFrom="margin">
                    <wp14:pctWidth>0</wp14:pctWidth>
                  </wp14:sizeRelH>
                </wp:anchor>
              </w:drawing>
            </w:r>
          </w:p>
          <w:p w14:paraId="5ED0A24E" w14:textId="40717A77" w:rsidR="00173C82" w:rsidRPr="00A809F6" w:rsidRDefault="00173C82" w:rsidP="00173C82">
            <w:pPr>
              <w:pStyle w:val="Nessunaspaziatura"/>
              <w:jc w:val="both"/>
              <w:rPr>
                <w:lang w:val="it-IT"/>
              </w:rPr>
            </w:pPr>
          </w:p>
          <w:p w14:paraId="018BB00D" w14:textId="58221209" w:rsidR="00173C82" w:rsidRPr="00A809F6" w:rsidRDefault="00173C82" w:rsidP="00173C82">
            <w:pPr>
              <w:pStyle w:val="Nessunaspaziatura"/>
              <w:jc w:val="both"/>
              <w:rPr>
                <w:lang w:val="it-IT"/>
              </w:rPr>
            </w:pPr>
          </w:p>
          <w:p w14:paraId="080EDE59" w14:textId="6A78479C" w:rsidR="00471D40" w:rsidRPr="00471D40" w:rsidRDefault="00173C82" w:rsidP="00173C82">
            <w:pPr>
              <w:pStyle w:val="Nessunaspaziatura"/>
              <w:numPr>
                <w:ilvl w:val="0"/>
                <w:numId w:val="35"/>
              </w:numPr>
              <w:jc w:val="both"/>
              <w:rPr>
                <w:lang w:val="it-IT"/>
              </w:rPr>
            </w:pPr>
            <w:r w:rsidRPr="00471D40">
              <w:rPr>
                <w:lang w:val="it-IT"/>
              </w:rPr>
              <w:t>MOBILISING OTHERS:</w:t>
            </w:r>
            <w:r w:rsidR="00471D40" w:rsidRPr="00471D40">
              <w:rPr>
                <w:lang w:val="it-IT"/>
              </w:rPr>
              <w:t xml:space="preserve"> </w:t>
            </w:r>
            <w:r w:rsidR="00471D40">
              <w:rPr>
                <w:lang w:val="it-IT"/>
              </w:rPr>
              <w:t>a</w:t>
            </w:r>
            <w:r w:rsidR="00471D40" w:rsidRPr="00471D40">
              <w:rPr>
                <w:lang w:val="it-IT"/>
              </w:rPr>
              <w:t xml:space="preserve"> volte, questo risulta essere il compito più difficile: relazionarsi con le tecnologie è molto più intuitivo e lineare che relazionarsi con le persone. L'avvento improvviso dello smart working ha messo sotto stress molti paradigmi aziendali consolidati, uno dei quali è rappresentato da pratiche HR consolidate e dalla gestione STKH che iniziano ad apparire fallaci nei nuovi domini di pratica</w:t>
            </w:r>
            <w:r w:rsidRPr="00471D40">
              <w:rPr>
                <w:lang w:val="it-IT"/>
              </w:rPr>
              <w:t>.</w:t>
            </w:r>
          </w:p>
          <w:p w14:paraId="2E1ABC83" w14:textId="26576548" w:rsidR="00173C82" w:rsidRPr="00471D40" w:rsidRDefault="00173C82" w:rsidP="00173C82">
            <w:pPr>
              <w:pStyle w:val="Nessunaspaziatura"/>
              <w:numPr>
                <w:ilvl w:val="0"/>
                <w:numId w:val="35"/>
              </w:numPr>
              <w:jc w:val="both"/>
              <w:rPr>
                <w:lang w:val="it-IT"/>
              </w:rPr>
            </w:pPr>
            <w:r w:rsidRPr="00471D40">
              <w:rPr>
                <w:lang w:val="it-IT"/>
              </w:rPr>
              <w:t xml:space="preserve">Smart working – </w:t>
            </w:r>
            <w:r w:rsidR="00471D40" w:rsidRPr="00471D40">
              <w:rPr>
                <w:lang w:val="it-IT"/>
              </w:rPr>
              <w:t>e l</w:t>
            </w:r>
            <w:r w:rsidR="007A55EF">
              <w:rPr>
                <w:lang w:val="it-IT"/>
              </w:rPr>
              <w:t>a grande entrata</w:t>
            </w:r>
            <w:r w:rsidR="00471D40" w:rsidRPr="00471D40">
              <w:rPr>
                <w:lang w:val="it-IT"/>
              </w:rPr>
              <w:t xml:space="preserve"> delle società nel </w:t>
            </w:r>
            <w:r w:rsidR="007A55EF">
              <w:rPr>
                <w:lang w:val="it-IT"/>
              </w:rPr>
              <w:t xml:space="preserve">mondo </w:t>
            </w:r>
            <w:r w:rsidR="00471D40" w:rsidRPr="00471D40">
              <w:rPr>
                <w:lang w:val="it-IT"/>
              </w:rPr>
              <w:t>digitale</w:t>
            </w:r>
            <w:r w:rsidRPr="00471D40">
              <w:rPr>
                <w:lang w:val="it-IT"/>
              </w:rPr>
              <w:t xml:space="preserve"> – </w:t>
            </w:r>
            <w:r w:rsidR="00471D40" w:rsidRPr="00471D40">
              <w:rPr>
                <w:lang w:val="it-IT"/>
              </w:rPr>
              <w:t>han</w:t>
            </w:r>
            <w:r w:rsidR="00471D40">
              <w:rPr>
                <w:lang w:val="it-IT"/>
              </w:rPr>
              <w:t xml:space="preserve">no trasformato i precedenti modelli relazionali tra l’organizzazione e le persone che ne fanno parte. </w:t>
            </w:r>
          </w:p>
          <w:p w14:paraId="3DF92604" w14:textId="1A3431EF" w:rsidR="00173C82" w:rsidRPr="00471D40" w:rsidRDefault="00173C82" w:rsidP="00173C82">
            <w:pPr>
              <w:pStyle w:val="Nessunaspaziatura"/>
              <w:jc w:val="both"/>
              <w:rPr>
                <w:lang w:val="it-IT"/>
              </w:rPr>
            </w:pPr>
          </w:p>
          <w:p w14:paraId="5F6C666E" w14:textId="2D74763A" w:rsidR="00173C82" w:rsidRPr="00A809F6" w:rsidRDefault="008E431F" w:rsidP="00173C82">
            <w:pPr>
              <w:pStyle w:val="Nessunaspaziatura"/>
              <w:jc w:val="both"/>
              <w:rPr>
                <w:lang w:val="it-IT"/>
              </w:rPr>
            </w:pPr>
            <w:r>
              <w:rPr>
                <w:noProof/>
                <w:lang w:val="it-IT" w:eastAsia="it-IT"/>
              </w:rPr>
              <w:drawing>
                <wp:anchor distT="0" distB="0" distL="114300" distR="114300" simplePos="0" relativeHeight="251660288" behindDoc="0" locked="0" layoutInCell="1" allowOverlap="1" wp14:anchorId="5A013D71" wp14:editId="08C130E4">
                  <wp:simplePos x="0" y="0"/>
                  <wp:positionH relativeFrom="column">
                    <wp:posOffset>502725</wp:posOffset>
                  </wp:positionH>
                  <wp:positionV relativeFrom="paragraph">
                    <wp:posOffset>17194</wp:posOffset>
                  </wp:positionV>
                  <wp:extent cx="4594371" cy="1852815"/>
                  <wp:effectExtent l="0" t="0" r="0" b="0"/>
                  <wp:wrapSquare wrapText="bothSides"/>
                  <wp:docPr id="14" name="Immagine 14"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descr="Immagine che contiene tavolo&#10;&#10;Descrizione generat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4371" cy="1852815"/>
                          </a:xfrm>
                          <a:prstGeom prst="rect">
                            <a:avLst/>
                          </a:prstGeom>
                        </pic:spPr>
                      </pic:pic>
                    </a:graphicData>
                  </a:graphic>
                </wp:anchor>
              </w:drawing>
            </w:r>
          </w:p>
          <w:p w14:paraId="3EA529DB" w14:textId="77777777" w:rsidR="008807AB" w:rsidRPr="00A809F6" w:rsidRDefault="008807AB" w:rsidP="008807AB">
            <w:pPr>
              <w:pStyle w:val="Nessunaspaziatura"/>
              <w:ind w:left="720"/>
              <w:jc w:val="both"/>
              <w:rPr>
                <w:lang w:val="it-IT"/>
              </w:rPr>
            </w:pPr>
          </w:p>
          <w:p w14:paraId="0B08587F" w14:textId="77777777" w:rsidR="008E431F" w:rsidRPr="00A809F6" w:rsidRDefault="008E431F" w:rsidP="008807AB">
            <w:pPr>
              <w:pStyle w:val="Nessunaspaziatura"/>
              <w:ind w:left="720"/>
              <w:jc w:val="both"/>
              <w:rPr>
                <w:lang w:val="it-IT"/>
              </w:rPr>
            </w:pPr>
          </w:p>
          <w:p w14:paraId="19C5603B" w14:textId="14C2AA34" w:rsidR="008E431F" w:rsidRPr="00A809F6" w:rsidRDefault="008E431F" w:rsidP="008807AB">
            <w:pPr>
              <w:pStyle w:val="Nessunaspaziatura"/>
              <w:ind w:left="720"/>
              <w:jc w:val="both"/>
              <w:rPr>
                <w:lang w:val="it-IT"/>
              </w:rPr>
            </w:pPr>
          </w:p>
        </w:tc>
      </w:tr>
      <w:tr w:rsidR="0086031E" w14:paraId="2597E318" w14:textId="77777777" w:rsidTr="00173C82">
        <w:tc>
          <w:tcPr>
            <w:tcW w:w="9300" w:type="dxa"/>
            <w:gridSpan w:val="3"/>
            <w:shd w:val="clear" w:color="auto" w:fill="FF6600"/>
          </w:tcPr>
          <w:p w14:paraId="01D3635F" w14:textId="5C2DAD91" w:rsidR="0086031E" w:rsidRPr="00F7605C" w:rsidRDefault="0086031E" w:rsidP="00E77AC1">
            <w:pPr>
              <w:pStyle w:val="Nessunaspaziatura"/>
              <w:rPr>
                <w:lang w:val="it-IT"/>
              </w:rPr>
            </w:pPr>
            <w:r w:rsidRPr="00F7605C">
              <w:rPr>
                <w:color w:val="FFFFFF"/>
                <w:lang w:val="it-IT"/>
              </w:rPr>
              <w:lastRenderedPageBreak/>
              <w:t xml:space="preserve">5 </w:t>
            </w:r>
            <w:r w:rsidR="00A61A28" w:rsidRPr="00F7605C">
              <w:rPr>
                <w:color w:val="FFFFFF"/>
                <w:lang w:val="it-IT"/>
              </w:rPr>
              <w:t>nuov</w:t>
            </w:r>
            <w:r w:rsidR="00F7605C" w:rsidRPr="00F7605C">
              <w:rPr>
                <w:color w:val="FFFFFF"/>
                <w:lang w:val="it-IT"/>
              </w:rPr>
              <w:t>i termini</w:t>
            </w:r>
            <w:r w:rsidR="00A61A28" w:rsidRPr="00F7605C">
              <w:rPr>
                <w:color w:val="FFFFFF"/>
                <w:lang w:val="it-IT"/>
              </w:rPr>
              <w:t xml:space="preserve"> del glossario</w:t>
            </w:r>
          </w:p>
        </w:tc>
      </w:tr>
      <w:tr w:rsidR="0086031E" w:rsidRPr="004832E0" w14:paraId="5513944B" w14:textId="77777777" w:rsidTr="00173C82">
        <w:trPr>
          <w:trHeight w:val="2876"/>
        </w:trPr>
        <w:tc>
          <w:tcPr>
            <w:tcW w:w="9300" w:type="dxa"/>
            <w:gridSpan w:val="3"/>
          </w:tcPr>
          <w:p w14:paraId="1C1351F8" w14:textId="6BA22537" w:rsidR="0086031E" w:rsidRPr="00A61A28" w:rsidRDefault="00173C82" w:rsidP="00173C82">
            <w:pPr>
              <w:pStyle w:val="Nessunaspaziatura"/>
              <w:numPr>
                <w:ilvl w:val="0"/>
                <w:numId w:val="35"/>
              </w:numPr>
              <w:jc w:val="both"/>
              <w:rPr>
                <w:lang w:val="it-IT"/>
              </w:rPr>
            </w:pPr>
            <w:proofErr w:type="spellStart"/>
            <w:r w:rsidRPr="00357726">
              <w:rPr>
                <w:lang w:val="it-IT"/>
              </w:rPr>
              <w:t>EntreComp</w:t>
            </w:r>
            <w:proofErr w:type="spellEnd"/>
            <w:r w:rsidRPr="00357726">
              <w:rPr>
                <w:lang w:val="it-IT"/>
              </w:rPr>
              <w:t xml:space="preserve"> Framework</w:t>
            </w:r>
            <w:r w:rsidRPr="00A61A28">
              <w:rPr>
                <w:lang w:val="it-IT"/>
              </w:rPr>
              <w:t xml:space="preserve">: </w:t>
            </w:r>
            <w:r w:rsidR="00A61A28" w:rsidRPr="00A61A28">
              <w:rPr>
                <w:lang w:val="it-IT"/>
              </w:rPr>
              <w:t>Il quadro ufficiale dell'UE per la formazione, l'istruzione e lo sviluppo delle capacità in materia di competenze imprenditoriali e senso di iniziativa</w:t>
            </w:r>
          </w:p>
          <w:p w14:paraId="2251804A" w14:textId="6A39B0AA" w:rsidR="00173C82" w:rsidRPr="00A61A28" w:rsidRDefault="00173C82" w:rsidP="00173C82">
            <w:pPr>
              <w:pStyle w:val="Nessunaspaziatura"/>
              <w:numPr>
                <w:ilvl w:val="0"/>
                <w:numId w:val="35"/>
              </w:numPr>
              <w:jc w:val="both"/>
              <w:rPr>
                <w:lang w:val="it-IT"/>
              </w:rPr>
            </w:pPr>
            <w:proofErr w:type="spellStart"/>
            <w:r w:rsidRPr="00357726">
              <w:rPr>
                <w:lang w:val="it-IT"/>
              </w:rPr>
              <w:t>EntreComp</w:t>
            </w:r>
            <w:proofErr w:type="spellEnd"/>
            <w:r w:rsidRPr="00357726">
              <w:rPr>
                <w:lang w:val="it-IT"/>
              </w:rPr>
              <w:t xml:space="preserve"> </w:t>
            </w:r>
            <w:proofErr w:type="spellStart"/>
            <w:r w:rsidRPr="00357726">
              <w:rPr>
                <w:lang w:val="it-IT"/>
              </w:rPr>
              <w:t>Into</w:t>
            </w:r>
            <w:proofErr w:type="spellEnd"/>
            <w:r w:rsidRPr="00357726">
              <w:rPr>
                <w:lang w:val="it-IT"/>
              </w:rPr>
              <w:t xml:space="preserve"> Action</w:t>
            </w:r>
            <w:r w:rsidRPr="00A61A28">
              <w:rPr>
                <w:lang w:val="it-IT"/>
              </w:rPr>
              <w:t xml:space="preserve">: </w:t>
            </w:r>
            <w:r w:rsidR="00A61A28" w:rsidRPr="00A61A28">
              <w:rPr>
                <w:lang w:val="it-IT"/>
              </w:rPr>
              <w:t xml:space="preserve">un compendio di casi di studio e buone pratiche selezionate dalla Commissione Europea nell'implementazione e valorizzazione di </w:t>
            </w:r>
            <w:proofErr w:type="spellStart"/>
            <w:r w:rsidR="00A61A28" w:rsidRPr="00A61A28">
              <w:rPr>
                <w:lang w:val="it-IT"/>
              </w:rPr>
              <w:t>EntreComp</w:t>
            </w:r>
            <w:proofErr w:type="spellEnd"/>
            <w:r w:rsidR="00A61A28" w:rsidRPr="00A61A28">
              <w:rPr>
                <w:lang w:val="it-IT"/>
              </w:rPr>
              <w:t xml:space="preserve"> in contesti educativi</w:t>
            </w:r>
          </w:p>
          <w:p w14:paraId="75E3774E" w14:textId="7970753C" w:rsidR="00E21F00" w:rsidRPr="00A61A28" w:rsidRDefault="00E21F00" w:rsidP="00173C82">
            <w:pPr>
              <w:pStyle w:val="Nessunaspaziatura"/>
              <w:numPr>
                <w:ilvl w:val="0"/>
                <w:numId w:val="35"/>
              </w:numPr>
              <w:jc w:val="both"/>
              <w:rPr>
                <w:lang w:val="it-IT"/>
              </w:rPr>
            </w:pPr>
            <w:proofErr w:type="spellStart"/>
            <w:r w:rsidRPr="00357726">
              <w:rPr>
                <w:lang w:val="it-IT"/>
              </w:rPr>
              <w:t>EntreComp</w:t>
            </w:r>
            <w:proofErr w:type="spellEnd"/>
            <w:r w:rsidRPr="00357726">
              <w:rPr>
                <w:lang w:val="it-IT"/>
              </w:rPr>
              <w:t xml:space="preserve"> </w:t>
            </w:r>
            <w:proofErr w:type="spellStart"/>
            <w:r w:rsidRPr="00357726">
              <w:rPr>
                <w:lang w:val="it-IT"/>
              </w:rPr>
              <w:t>at</w:t>
            </w:r>
            <w:proofErr w:type="spellEnd"/>
            <w:r w:rsidRPr="00357726">
              <w:rPr>
                <w:lang w:val="it-IT"/>
              </w:rPr>
              <w:t xml:space="preserve"> Work</w:t>
            </w:r>
            <w:r w:rsidRPr="00A61A28">
              <w:rPr>
                <w:lang w:val="it-IT"/>
              </w:rPr>
              <w:t xml:space="preserve">: </w:t>
            </w:r>
            <w:r w:rsidR="00A61A28" w:rsidRPr="00A61A28">
              <w:rPr>
                <w:lang w:val="it-IT"/>
              </w:rPr>
              <w:t xml:space="preserve">un compendio di casi di studio e buone pratiche selezionate dalla Commissione Europea nell'implementazione e valorizzazione di </w:t>
            </w:r>
            <w:proofErr w:type="spellStart"/>
            <w:r w:rsidR="00A61A28" w:rsidRPr="00A61A28">
              <w:rPr>
                <w:lang w:val="it-IT"/>
              </w:rPr>
              <w:t>EntreComp</w:t>
            </w:r>
            <w:proofErr w:type="spellEnd"/>
            <w:r w:rsidR="00A61A28" w:rsidRPr="00A61A28">
              <w:rPr>
                <w:lang w:val="it-IT"/>
              </w:rPr>
              <w:t xml:space="preserve"> in contesti professionali di orientamento e sviluppo della carriera</w:t>
            </w:r>
          </w:p>
          <w:p w14:paraId="00773CAA" w14:textId="3F61DC80" w:rsidR="00A61A28" w:rsidRPr="00A61A28" w:rsidRDefault="00E21F00" w:rsidP="00A61A28">
            <w:pPr>
              <w:pStyle w:val="Paragrafoelenco"/>
              <w:numPr>
                <w:ilvl w:val="0"/>
                <w:numId w:val="35"/>
              </w:numPr>
              <w:jc w:val="both"/>
              <w:rPr>
                <w:lang w:val="it-IT"/>
              </w:rPr>
            </w:pPr>
            <w:proofErr w:type="spellStart"/>
            <w:r w:rsidRPr="00357726">
              <w:rPr>
                <w:lang w:val="it-IT"/>
              </w:rPr>
              <w:t>EntreComp</w:t>
            </w:r>
            <w:proofErr w:type="spellEnd"/>
            <w:r w:rsidRPr="00357726">
              <w:rPr>
                <w:lang w:val="it-IT"/>
              </w:rPr>
              <w:t xml:space="preserve"> </w:t>
            </w:r>
            <w:proofErr w:type="spellStart"/>
            <w:r w:rsidRPr="00357726">
              <w:rPr>
                <w:lang w:val="it-IT"/>
              </w:rPr>
              <w:t>Playbook</w:t>
            </w:r>
            <w:proofErr w:type="spellEnd"/>
            <w:r w:rsidRPr="00A61A28">
              <w:rPr>
                <w:lang w:val="it-IT"/>
              </w:rPr>
              <w:t xml:space="preserve">: </w:t>
            </w:r>
            <w:r w:rsidR="00A61A28" w:rsidRPr="00A61A28">
              <w:rPr>
                <w:lang w:val="it-IT"/>
              </w:rPr>
              <w:t xml:space="preserve">un compendio di strumenti e metodologie progettati per rendere operativo il quadro </w:t>
            </w:r>
            <w:proofErr w:type="spellStart"/>
            <w:r w:rsidR="00A61A28" w:rsidRPr="00A61A28">
              <w:rPr>
                <w:lang w:val="it-IT"/>
              </w:rPr>
              <w:t>EntreComp</w:t>
            </w:r>
            <w:proofErr w:type="spellEnd"/>
            <w:r w:rsidR="00A61A28" w:rsidRPr="00A61A28">
              <w:rPr>
                <w:lang w:val="it-IT"/>
              </w:rPr>
              <w:t xml:space="preserve"> in contesti professionali con principi guida dettagliati, metodi, strumenti e tecniche</w:t>
            </w:r>
          </w:p>
          <w:p w14:paraId="61174735" w14:textId="45897405" w:rsidR="00E21F00" w:rsidRPr="00A61A28" w:rsidRDefault="00E21F00" w:rsidP="00A61A28">
            <w:pPr>
              <w:pStyle w:val="Paragrafoelenco"/>
              <w:numPr>
                <w:ilvl w:val="0"/>
                <w:numId w:val="35"/>
              </w:numPr>
              <w:jc w:val="both"/>
              <w:rPr>
                <w:lang w:val="it-IT"/>
              </w:rPr>
            </w:pPr>
            <w:proofErr w:type="spellStart"/>
            <w:r w:rsidRPr="00F7605C">
              <w:rPr>
                <w:lang w:val="it-IT"/>
              </w:rPr>
              <w:t>EntreComp’s</w:t>
            </w:r>
            <w:proofErr w:type="spellEnd"/>
            <w:r w:rsidRPr="00F7605C">
              <w:rPr>
                <w:lang w:val="it-IT"/>
              </w:rPr>
              <w:t xml:space="preserve"> </w:t>
            </w:r>
            <w:proofErr w:type="spellStart"/>
            <w:r w:rsidRPr="00F7605C">
              <w:rPr>
                <w:lang w:val="it-IT"/>
              </w:rPr>
              <w:t>progression</w:t>
            </w:r>
            <w:proofErr w:type="spellEnd"/>
            <w:r w:rsidRPr="00A61A28">
              <w:rPr>
                <w:lang w:val="it-IT"/>
              </w:rPr>
              <w:t xml:space="preserve"> model: </w:t>
            </w:r>
            <w:r w:rsidR="00A61A28" w:rsidRPr="00A61A28">
              <w:rPr>
                <w:lang w:val="it-IT"/>
              </w:rPr>
              <w:t xml:space="preserve">un modello di progressione </w:t>
            </w:r>
            <w:r w:rsidR="00F7605C">
              <w:rPr>
                <w:lang w:val="it-IT"/>
              </w:rPr>
              <w:t>in</w:t>
            </w:r>
            <w:r w:rsidR="00A61A28" w:rsidRPr="00A61A28">
              <w:rPr>
                <w:lang w:val="it-IT"/>
              </w:rPr>
              <w:t xml:space="preserve"> 8 livelli su cui gli utenti di </w:t>
            </w:r>
            <w:proofErr w:type="spellStart"/>
            <w:r w:rsidR="00A61A28" w:rsidRPr="00A61A28">
              <w:rPr>
                <w:lang w:val="it-IT"/>
              </w:rPr>
              <w:t>EntreComp</w:t>
            </w:r>
            <w:proofErr w:type="spellEnd"/>
            <w:r w:rsidR="00A61A28" w:rsidRPr="00A61A28">
              <w:rPr>
                <w:lang w:val="it-IT"/>
              </w:rPr>
              <w:t xml:space="preserve"> possono fare affidamento per (auto)valutare i loro progressi su ciascuna delle 15 competenze</w:t>
            </w:r>
          </w:p>
        </w:tc>
      </w:tr>
      <w:tr w:rsidR="0086031E" w:rsidRPr="00F7605C" w14:paraId="53726547" w14:textId="77777777" w:rsidTr="00173C82">
        <w:tc>
          <w:tcPr>
            <w:tcW w:w="9300" w:type="dxa"/>
            <w:gridSpan w:val="3"/>
            <w:shd w:val="clear" w:color="auto" w:fill="FF6600"/>
          </w:tcPr>
          <w:p w14:paraId="35533058" w14:textId="3C1599BB" w:rsidR="0086031E" w:rsidRPr="00F7605C" w:rsidRDefault="00F7605C" w:rsidP="00E77AC1">
            <w:pPr>
              <w:pStyle w:val="Nessunaspaziatura"/>
              <w:rPr>
                <w:lang w:val="it-IT"/>
              </w:rPr>
            </w:pPr>
            <w:r w:rsidRPr="00F7605C">
              <w:rPr>
                <w:color w:val="FFFFFF"/>
                <w:lang w:val="it-IT"/>
              </w:rPr>
              <w:t>Bibliografia e ulteriori referenze</w:t>
            </w:r>
          </w:p>
        </w:tc>
      </w:tr>
      <w:tr w:rsidR="0086031E" w14:paraId="78827D15" w14:textId="77777777" w:rsidTr="00173C82">
        <w:trPr>
          <w:trHeight w:val="278"/>
        </w:trPr>
        <w:tc>
          <w:tcPr>
            <w:tcW w:w="9300" w:type="dxa"/>
            <w:gridSpan w:val="3"/>
          </w:tcPr>
          <w:p w14:paraId="43B7AD5C" w14:textId="1878FEC1" w:rsidR="0086031E" w:rsidRDefault="0014108D" w:rsidP="00E77AC1">
            <w:pPr>
              <w:pStyle w:val="Nessunaspaziatura"/>
              <w:rPr>
                <w:lang w:val="en-US"/>
              </w:rPr>
            </w:pPr>
            <w:r>
              <w:rPr>
                <w:lang w:val="en-US"/>
              </w:rPr>
              <w:t>N/A</w:t>
            </w:r>
          </w:p>
        </w:tc>
      </w:tr>
      <w:tr w:rsidR="0086031E" w:rsidRPr="004832E0" w14:paraId="55515302" w14:textId="77777777" w:rsidTr="00173C82">
        <w:tc>
          <w:tcPr>
            <w:tcW w:w="9300" w:type="dxa"/>
            <w:gridSpan w:val="3"/>
            <w:shd w:val="clear" w:color="auto" w:fill="FF6600"/>
          </w:tcPr>
          <w:p w14:paraId="0C09215B" w14:textId="5116665D" w:rsidR="0086031E" w:rsidRPr="00111F29" w:rsidRDefault="0086031E" w:rsidP="00E77AC1">
            <w:pPr>
              <w:pStyle w:val="Nessunaspaziatura"/>
              <w:rPr>
                <w:lang w:val="it-IT"/>
              </w:rPr>
            </w:pPr>
            <w:r w:rsidRPr="00111F29">
              <w:rPr>
                <w:color w:val="FFFFFF"/>
                <w:lang w:val="it-IT"/>
              </w:rPr>
              <w:t xml:space="preserve">5 </w:t>
            </w:r>
            <w:r w:rsidR="00111F29" w:rsidRPr="00111F29">
              <w:rPr>
                <w:color w:val="FFFFFF"/>
                <w:lang w:val="it-IT"/>
              </w:rPr>
              <w:t>domande a scelta multipla per autovalutazi</w:t>
            </w:r>
            <w:r w:rsidR="00111F29">
              <w:rPr>
                <w:color w:val="FFFFFF"/>
                <w:lang w:val="it-IT"/>
              </w:rPr>
              <w:t>one</w:t>
            </w:r>
          </w:p>
        </w:tc>
      </w:tr>
      <w:tr w:rsidR="0086031E" w:rsidRPr="008247DC" w14:paraId="38DBB3DB" w14:textId="77777777" w:rsidTr="00173C82">
        <w:tc>
          <w:tcPr>
            <w:tcW w:w="9300" w:type="dxa"/>
            <w:gridSpan w:val="3"/>
          </w:tcPr>
          <w:p w14:paraId="18DA49E6" w14:textId="683D01FA" w:rsidR="0086031E" w:rsidRPr="00111F29" w:rsidRDefault="0086031E" w:rsidP="00E77AC1">
            <w:pPr>
              <w:pStyle w:val="Nessunaspaziatura"/>
              <w:rPr>
                <w:lang w:val="it-IT"/>
              </w:rPr>
            </w:pPr>
            <w:r w:rsidRPr="00111F29">
              <w:rPr>
                <w:lang w:val="it-IT"/>
              </w:rPr>
              <w:t>1)</w:t>
            </w:r>
            <w:r w:rsidR="00013EA1" w:rsidRPr="00111F29">
              <w:rPr>
                <w:lang w:val="it-IT"/>
              </w:rPr>
              <w:t xml:space="preserve"> </w:t>
            </w:r>
            <w:r w:rsidR="00111F29">
              <w:rPr>
                <w:lang w:val="it-IT"/>
              </w:rPr>
              <w:t>L’</w:t>
            </w:r>
            <w:proofErr w:type="spellStart"/>
            <w:r w:rsidR="00013EA1" w:rsidRPr="00111F29">
              <w:rPr>
                <w:lang w:val="it-IT"/>
              </w:rPr>
              <w:t>EntreComp</w:t>
            </w:r>
            <w:proofErr w:type="spellEnd"/>
            <w:r w:rsidR="00013EA1" w:rsidRPr="00111F29">
              <w:rPr>
                <w:lang w:val="it-IT"/>
              </w:rPr>
              <w:t xml:space="preserve"> Framework</w:t>
            </w:r>
            <w:r w:rsidR="00111F29" w:rsidRPr="00111F29">
              <w:rPr>
                <w:lang w:val="it-IT"/>
              </w:rPr>
              <w:t xml:space="preserve"> è il modello ufficiale dell'UE per l'istruzione e la formazione su</w:t>
            </w:r>
            <w:r w:rsidR="00013EA1" w:rsidRPr="00111F29">
              <w:rPr>
                <w:lang w:val="it-IT"/>
              </w:rPr>
              <w:t>:</w:t>
            </w:r>
          </w:p>
          <w:p w14:paraId="21584D84" w14:textId="2B9B633D" w:rsidR="00013EA1" w:rsidRPr="008E431F" w:rsidRDefault="008E431F" w:rsidP="00013EA1">
            <w:pPr>
              <w:pStyle w:val="Nessunaspaziatura"/>
              <w:numPr>
                <w:ilvl w:val="0"/>
                <w:numId w:val="37"/>
              </w:numPr>
              <w:rPr>
                <w:lang w:val="it-IT"/>
              </w:rPr>
            </w:pPr>
            <w:r w:rsidRPr="008E431F">
              <w:rPr>
                <w:lang w:val="it-IT"/>
              </w:rPr>
              <w:t>Cittadinanza attiva</w:t>
            </w:r>
          </w:p>
          <w:p w14:paraId="5D2A50FC" w14:textId="3E42031D" w:rsidR="00013EA1" w:rsidRPr="008E431F" w:rsidRDefault="008E431F" w:rsidP="00013EA1">
            <w:pPr>
              <w:pStyle w:val="Nessunaspaziatura"/>
              <w:numPr>
                <w:ilvl w:val="0"/>
                <w:numId w:val="37"/>
              </w:numPr>
              <w:rPr>
                <w:highlight w:val="green"/>
                <w:lang w:val="it-IT"/>
              </w:rPr>
            </w:pPr>
            <w:r w:rsidRPr="008E431F">
              <w:rPr>
                <w:highlight w:val="green"/>
                <w:lang w:val="it-IT"/>
              </w:rPr>
              <w:t>Senso di iniziativa e atteggiamento imprenditoriale</w:t>
            </w:r>
          </w:p>
          <w:p w14:paraId="4CE9623E" w14:textId="0B62F32A" w:rsidR="00013EA1" w:rsidRPr="008E431F" w:rsidRDefault="008E431F" w:rsidP="00013EA1">
            <w:pPr>
              <w:pStyle w:val="Nessunaspaziatura"/>
              <w:numPr>
                <w:ilvl w:val="0"/>
                <w:numId w:val="37"/>
              </w:numPr>
              <w:rPr>
                <w:lang w:val="it-IT"/>
              </w:rPr>
            </w:pPr>
            <w:r w:rsidRPr="008E431F">
              <w:rPr>
                <w:lang w:val="it-IT"/>
              </w:rPr>
              <w:t>Imprenditoria digitale</w:t>
            </w:r>
          </w:p>
          <w:p w14:paraId="7E8ACB63" w14:textId="1874FABB" w:rsidR="00013EA1" w:rsidRDefault="00013EA1" w:rsidP="00E77AC1">
            <w:pPr>
              <w:pStyle w:val="Nessunaspaziatura"/>
              <w:rPr>
                <w:lang w:val="en-GB"/>
              </w:rPr>
            </w:pPr>
          </w:p>
          <w:p w14:paraId="0951AC5D" w14:textId="22718324" w:rsidR="0086031E" w:rsidRPr="00111F29" w:rsidRDefault="00013EA1" w:rsidP="00E77AC1">
            <w:pPr>
              <w:pStyle w:val="Nessunaspaziatura"/>
              <w:rPr>
                <w:lang w:val="it-IT"/>
              </w:rPr>
            </w:pPr>
            <w:r w:rsidRPr="00111F29">
              <w:rPr>
                <w:lang w:val="it-IT"/>
              </w:rPr>
              <w:t xml:space="preserve">2) </w:t>
            </w:r>
            <w:r w:rsidR="00111F29" w:rsidRPr="00111F29">
              <w:rPr>
                <w:lang w:val="it-IT"/>
              </w:rPr>
              <w:t>I tre pilastri dell’</w:t>
            </w:r>
            <w:proofErr w:type="spellStart"/>
            <w:r w:rsidR="00111F29" w:rsidRPr="00111F29">
              <w:rPr>
                <w:lang w:val="it-IT"/>
              </w:rPr>
              <w:t>EntreComp</w:t>
            </w:r>
            <w:proofErr w:type="spellEnd"/>
            <w:r w:rsidR="00111F29" w:rsidRPr="00111F29">
              <w:rPr>
                <w:lang w:val="it-IT"/>
              </w:rPr>
              <w:t xml:space="preserve"> sono:</w:t>
            </w:r>
          </w:p>
          <w:p w14:paraId="7EE4586E" w14:textId="3FA89B7D" w:rsidR="00013EA1" w:rsidRPr="008E431F" w:rsidRDefault="008E431F" w:rsidP="00013EA1">
            <w:pPr>
              <w:pStyle w:val="Nessunaspaziatura"/>
              <w:numPr>
                <w:ilvl w:val="0"/>
                <w:numId w:val="38"/>
              </w:numPr>
              <w:rPr>
                <w:highlight w:val="green"/>
                <w:lang w:val="it-IT"/>
              </w:rPr>
            </w:pPr>
            <w:r w:rsidRPr="008E431F">
              <w:rPr>
                <w:highlight w:val="green"/>
                <w:lang w:val="it-IT"/>
              </w:rPr>
              <w:t>Idee &amp; Opportunità, Risorse, In azione</w:t>
            </w:r>
          </w:p>
          <w:p w14:paraId="1F378648" w14:textId="0E366AB2" w:rsidR="00013EA1" w:rsidRPr="008E431F" w:rsidRDefault="008E431F" w:rsidP="00013EA1">
            <w:pPr>
              <w:pStyle w:val="Nessunaspaziatura"/>
              <w:numPr>
                <w:ilvl w:val="0"/>
                <w:numId w:val="38"/>
              </w:numPr>
              <w:rPr>
                <w:lang w:val="it-IT"/>
              </w:rPr>
            </w:pPr>
            <w:r w:rsidRPr="008E431F">
              <w:rPr>
                <w:lang w:val="it-IT"/>
              </w:rPr>
              <w:t>Risorse, alfabetizzazione finanziaria, Risorse di Capitale finanziario</w:t>
            </w:r>
          </w:p>
          <w:p w14:paraId="5693735B" w14:textId="45DC0671" w:rsidR="00013EA1" w:rsidRPr="008E431F" w:rsidRDefault="008E431F" w:rsidP="00013EA1">
            <w:pPr>
              <w:pStyle w:val="Nessunaspaziatura"/>
              <w:numPr>
                <w:ilvl w:val="0"/>
                <w:numId w:val="38"/>
              </w:numPr>
              <w:rPr>
                <w:lang w:val="it-IT"/>
              </w:rPr>
            </w:pPr>
            <w:r w:rsidRPr="008E431F">
              <w:rPr>
                <w:lang w:val="it-IT"/>
              </w:rPr>
              <w:t>In Teoria, In Azione, In Pratica</w:t>
            </w:r>
          </w:p>
          <w:p w14:paraId="6A796FB5" w14:textId="3236F8CC" w:rsidR="00013EA1" w:rsidRPr="008E431F" w:rsidRDefault="00013EA1" w:rsidP="00E77AC1">
            <w:pPr>
              <w:pStyle w:val="Nessunaspaziatura"/>
              <w:rPr>
                <w:lang w:val="it-IT"/>
              </w:rPr>
            </w:pPr>
          </w:p>
          <w:p w14:paraId="1D4E1AEB" w14:textId="0B4E9140" w:rsidR="0086031E" w:rsidRPr="00111F29" w:rsidRDefault="0086031E" w:rsidP="00E77AC1">
            <w:pPr>
              <w:pStyle w:val="Nessunaspaziatura"/>
              <w:rPr>
                <w:lang w:val="it-IT"/>
              </w:rPr>
            </w:pPr>
            <w:r w:rsidRPr="00111F29">
              <w:rPr>
                <w:lang w:val="it-IT"/>
              </w:rPr>
              <w:t>3)</w:t>
            </w:r>
            <w:r w:rsidR="00013EA1" w:rsidRPr="00111F29">
              <w:rPr>
                <w:lang w:val="it-IT"/>
              </w:rPr>
              <w:t xml:space="preserve"> </w:t>
            </w:r>
            <w:r w:rsidR="00111F29" w:rsidRPr="00111F29">
              <w:rPr>
                <w:lang w:val="it-IT"/>
              </w:rPr>
              <w:t xml:space="preserve">Quale di queste non è una competenza di </w:t>
            </w:r>
            <w:proofErr w:type="spellStart"/>
            <w:r w:rsidR="00111F29" w:rsidRPr="00111F29">
              <w:rPr>
                <w:lang w:val="it-IT"/>
              </w:rPr>
              <w:t>EntreComp</w:t>
            </w:r>
            <w:proofErr w:type="spellEnd"/>
          </w:p>
          <w:p w14:paraId="7EAFB26A" w14:textId="2D779D94" w:rsidR="00013EA1" w:rsidRPr="008E431F" w:rsidRDefault="008E431F" w:rsidP="008064C4">
            <w:pPr>
              <w:pStyle w:val="Nessunaspaziatura"/>
              <w:numPr>
                <w:ilvl w:val="0"/>
                <w:numId w:val="39"/>
              </w:numPr>
              <w:rPr>
                <w:lang w:val="it-IT"/>
              </w:rPr>
            </w:pPr>
            <w:r w:rsidRPr="008E431F">
              <w:rPr>
                <w:lang w:val="it-IT"/>
              </w:rPr>
              <w:t>Imparare attraverso l’esperienza</w:t>
            </w:r>
          </w:p>
          <w:p w14:paraId="6B760BF7" w14:textId="40A61D9B" w:rsidR="008064C4" w:rsidRPr="008E431F" w:rsidRDefault="008E431F" w:rsidP="008064C4">
            <w:pPr>
              <w:pStyle w:val="Nessunaspaziatura"/>
              <w:numPr>
                <w:ilvl w:val="0"/>
                <w:numId w:val="39"/>
              </w:numPr>
              <w:rPr>
                <w:lang w:val="it-IT"/>
              </w:rPr>
            </w:pPr>
            <w:r w:rsidRPr="008E431F">
              <w:rPr>
                <w:lang w:val="it-IT"/>
              </w:rPr>
              <w:t>Lavorare con gli altri</w:t>
            </w:r>
          </w:p>
          <w:p w14:paraId="5618D1E8" w14:textId="33D54131" w:rsidR="008064C4" w:rsidRPr="008E431F" w:rsidRDefault="008064C4" w:rsidP="00E77AC1">
            <w:pPr>
              <w:pStyle w:val="Nessunaspaziatura"/>
              <w:numPr>
                <w:ilvl w:val="0"/>
                <w:numId w:val="39"/>
              </w:numPr>
              <w:rPr>
                <w:highlight w:val="green"/>
                <w:lang w:val="it-IT"/>
              </w:rPr>
            </w:pPr>
            <w:r w:rsidRPr="008E431F">
              <w:rPr>
                <w:highlight w:val="green"/>
                <w:lang w:val="it-IT"/>
              </w:rPr>
              <w:t>Cybersecurity</w:t>
            </w:r>
          </w:p>
          <w:p w14:paraId="394182DE" w14:textId="77777777" w:rsidR="00013EA1" w:rsidRDefault="00013EA1" w:rsidP="00E77AC1">
            <w:pPr>
              <w:pStyle w:val="Nessunaspaziatura"/>
              <w:rPr>
                <w:lang w:val="en-GB"/>
              </w:rPr>
            </w:pPr>
          </w:p>
          <w:p w14:paraId="5874A7F3" w14:textId="4195BC45" w:rsidR="00013EA1" w:rsidRPr="00111F29" w:rsidRDefault="0086031E" w:rsidP="00E77AC1">
            <w:pPr>
              <w:pStyle w:val="Nessunaspaziatura"/>
              <w:rPr>
                <w:lang w:val="it-IT"/>
              </w:rPr>
            </w:pPr>
            <w:r w:rsidRPr="00111F29">
              <w:rPr>
                <w:lang w:val="it-IT"/>
              </w:rPr>
              <w:t>4)</w:t>
            </w:r>
            <w:r w:rsidR="00111F29" w:rsidRPr="00111F29">
              <w:rPr>
                <w:lang w:val="it-IT"/>
              </w:rPr>
              <w:t>Se si è interessati a cercare le migliori pratiche nell’implem</w:t>
            </w:r>
            <w:r w:rsidR="00111F29">
              <w:rPr>
                <w:lang w:val="it-IT"/>
              </w:rPr>
              <w:t xml:space="preserve">entazione di </w:t>
            </w:r>
            <w:proofErr w:type="spellStart"/>
            <w:r w:rsidR="00111F29">
              <w:rPr>
                <w:lang w:val="it-IT"/>
              </w:rPr>
              <w:t>EntreComp</w:t>
            </w:r>
            <w:proofErr w:type="spellEnd"/>
            <w:r w:rsidR="00111F29">
              <w:rPr>
                <w:lang w:val="it-IT"/>
              </w:rPr>
              <w:t xml:space="preserve"> in contesti professionali, la risorsa a cui rivolgersi è</w:t>
            </w:r>
            <w:r w:rsidR="008064C4" w:rsidRPr="00111F29">
              <w:rPr>
                <w:lang w:val="it-IT"/>
              </w:rPr>
              <w:t>:</w:t>
            </w:r>
          </w:p>
          <w:p w14:paraId="35C4F6BB" w14:textId="1BF0B419" w:rsidR="008064C4" w:rsidRDefault="008064C4" w:rsidP="008064C4">
            <w:pPr>
              <w:pStyle w:val="Nessunaspaziatura"/>
              <w:numPr>
                <w:ilvl w:val="0"/>
                <w:numId w:val="40"/>
              </w:numPr>
              <w:rPr>
                <w:lang w:val="en-GB"/>
              </w:rPr>
            </w:pPr>
            <w:proofErr w:type="spellStart"/>
            <w:r>
              <w:rPr>
                <w:lang w:val="en-GB"/>
              </w:rPr>
              <w:t>EntreComp</w:t>
            </w:r>
            <w:proofErr w:type="spellEnd"/>
            <w:r>
              <w:rPr>
                <w:lang w:val="en-GB"/>
              </w:rPr>
              <w:t xml:space="preserve"> into Action</w:t>
            </w:r>
          </w:p>
          <w:p w14:paraId="7C39E6D0" w14:textId="104B6D18" w:rsidR="008064C4" w:rsidRPr="008064C4" w:rsidRDefault="008064C4" w:rsidP="008064C4">
            <w:pPr>
              <w:pStyle w:val="Nessunaspaziatura"/>
              <w:numPr>
                <w:ilvl w:val="0"/>
                <w:numId w:val="40"/>
              </w:numPr>
              <w:rPr>
                <w:highlight w:val="green"/>
                <w:lang w:val="en-GB"/>
              </w:rPr>
            </w:pPr>
            <w:proofErr w:type="spellStart"/>
            <w:r w:rsidRPr="008064C4">
              <w:rPr>
                <w:highlight w:val="green"/>
                <w:lang w:val="en-GB"/>
              </w:rPr>
              <w:t>EntreComp</w:t>
            </w:r>
            <w:proofErr w:type="spellEnd"/>
            <w:r w:rsidRPr="008064C4">
              <w:rPr>
                <w:highlight w:val="green"/>
                <w:lang w:val="en-GB"/>
              </w:rPr>
              <w:t xml:space="preserve"> at Work</w:t>
            </w:r>
          </w:p>
          <w:p w14:paraId="38A4E3D9" w14:textId="76460523" w:rsidR="008064C4" w:rsidRDefault="008064C4" w:rsidP="008064C4">
            <w:pPr>
              <w:pStyle w:val="Nessunaspaziatura"/>
              <w:numPr>
                <w:ilvl w:val="0"/>
                <w:numId w:val="40"/>
              </w:numPr>
              <w:rPr>
                <w:lang w:val="en-GB"/>
              </w:rPr>
            </w:pPr>
            <w:proofErr w:type="spellStart"/>
            <w:r>
              <w:rPr>
                <w:lang w:val="en-GB"/>
              </w:rPr>
              <w:t>EntreComp</w:t>
            </w:r>
            <w:proofErr w:type="spellEnd"/>
            <w:r>
              <w:rPr>
                <w:lang w:val="en-GB"/>
              </w:rPr>
              <w:t xml:space="preserve"> Playbook</w:t>
            </w:r>
          </w:p>
          <w:p w14:paraId="4D5E67B8" w14:textId="7740032D" w:rsidR="00013EA1" w:rsidRDefault="00013EA1" w:rsidP="00E77AC1">
            <w:pPr>
              <w:pStyle w:val="Nessunaspaziatura"/>
              <w:rPr>
                <w:lang w:val="en-GB"/>
              </w:rPr>
            </w:pPr>
          </w:p>
          <w:p w14:paraId="58180803" w14:textId="5B26730C" w:rsidR="008064C4" w:rsidRPr="00111F29" w:rsidRDefault="0086031E" w:rsidP="00111F29">
            <w:pPr>
              <w:pStyle w:val="Nessunaspaziatura"/>
              <w:rPr>
                <w:lang w:val="it-IT"/>
              </w:rPr>
            </w:pPr>
            <w:r w:rsidRPr="00111F29">
              <w:rPr>
                <w:lang w:val="it-IT"/>
              </w:rPr>
              <w:t>5)</w:t>
            </w:r>
            <w:r w:rsidR="008064C4" w:rsidRPr="00111F29">
              <w:rPr>
                <w:lang w:val="it-IT"/>
              </w:rPr>
              <w:t xml:space="preserve"> </w:t>
            </w:r>
            <w:r w:rsidR="00111F29" w:rsidRPr="00111F29">
              <w:rPr>
                <w:lang w:val="it-IT"/>
              </w:rPr>
              <w:t>Quale delle seguenti coppie di competenze è più rilevante delle altre per i telelavoratori</w:t>
            </w:r>
          </w:p>
          <w:p w14:paraId="27A32793" w14:textId="29EF8451" w:rsidR="008064C4" w:rsidRPr="00F41358" w:rsidRDefault="00F41358" w:rsidP="008064C4">
            <w:pPr>
              <w:pStyle w:val="Nessunaspaziatura"/>
              <w:numPr>
                <w:ilvl w:val="0"/>
                <w:numId w:val="41"/>
              </w:numPr>
              <w:rPr>
                <w:lang w:val="it-IT"/>
              </w:rPr>
            </w:pPr>
            <w:r w:rsidRPr="00F41358">
              <w:rPr>
                <w:lang w:val="it-IT"/>
              </w:rPr>
              <w:t>M</w:t>
            </w:r>
            <w:r>
              <w:rPr>
                <w:lang w:val="it-IT"/>
              </w:rPr>
              <w:t>ettere</w:t>
            </w:r>
            <w:r w:rsidRPr="00F41358">
              <w:rPr>
                <w:lang w:val="it-IT"/>
              </w:rPr>
              <w:t xml:space="preserve"> le risorse</w:t>
            </w:r>
            <w:r>
              <w:rPr>
                <w:lang w:val="it-IT"/>
              </w:rPr>
              <w:t xml:space="preserve"> a disposizione</w:t>
            </w:r>
            <w:r w:rsidRPr="00F41358">
              <w:rPr>
                <w:lang w:val="it-IT"/>
              </w:rPr>
              <w:t xml:space="preserve"> e valorizzare le i</w:t>
            </w:r>
            <w:r>
              <w:rPr>
                <w:lang w:val="it-IT"/>
              </w:rPr>
              <w:t>dee</w:t>
            </w:r>
          </w:p>
          <w:p w14:paraId="472186B7" w14:textId="35CBF2BE" w:rsidR="00013EA1" w:rsidRPr="00F41358" w:rsidRDefault="00F41358" w:rsidP="00E77AC1">
            <w:pPr>
              <w:pStyle w:val="Nessunaspaziatura"/>
              <w:numPr>
                <w:ilvl w:val="0"/>
                <w:numId w:val="41"/>
              </w:numPr>
              <w:rPr>
                <w:highlight w:val="green"/>
                <w:lang w:val="it-IT"/>
              </w:rPr>
            </w:pPr>
            <w:r w:rsidRPr="00F41358">
              <w:rPr>
                <w:highlight w:val="green"/>
                <w:lang w:val="it-IT"/>
              </w:rPr>
              <w:t>Mettere le risorse a disposizione e mobilitare gli</w:t>
            </w:r>
            <w:r>
              <w:rPr>
                <w:highlight w:val="green"/>
                <w:lang w:val="it-IT"/>
              </w:rPr>
              <w:t xml:space="preserve"> altri</w:t>
            </w:r>
          </w:p>
          <w:p w14:paraId="653263D4" w14:textId="06FD2AB3" w:rsidR="00111F29" w:rsidRPr="008247DC" w:rsidRDefault="008247DC" w:rsidP="00E77AC1">
            <w:pPr>
              <w:pStyle w:val="Nessunaspaziatura"/>
              <w:numPr>
                <w:ilvl w:val="0"/>
                <w:numId w:val="41"/>
              </w:numPr>
              <w:rPr>
                <w:lang w:val="it-IT"/>
              </w:rPr>
            </w:pPr>
            <w:r w:rsidRPr="008247DC">
              <w:rPr>
                <w:lang w:val="it-IT"/>
              </w:rPr>
              <w:t>Motivazione &amp; p</w:t>
            </w:r>
            <w:r>
              <w:rPr>
                <w:lang w:val="it-IT"/>
              </w:rPr>
              <w:t>erseveranza &amp; creatività</w:t>
            </w:r>
          </w:p>
          <w:p w14:paraId="59A56334" w14:textId="0209A592" w:rsidR="008064C4" w:rsidRPr="008247DC" w:rsidRDefault="008064C4" w:rsidP="008064C4">
            <w:pPr>
              <w:pStyle w:val="Nessunaspaziatura"/>
              <w:rPr>
                <w:lang w:val="it-IT"/>
              </w:rPr>
            </w:pPr>
          </w:p>
        </w:tc>
      </w:tr>
      <w:tr w:rsidR="0086031E" w14:paraId="493F3F8B" w14:textId="77777777" w:rsidTr="00173C82">
        <w:tc>
          <w:tcPr>
            <w:tcW w:w="1697" w:type="dxa"/>
            <w:shd w:val="clear" w:color="auto" w:fill="FF6600"/>
            <w:vAlign w:val="center"/>
          </w:tcPr>
          <w:p w14:paraId="5F8FBCF6" w14:textId="0567B131" w:rsidR="0086031E" w:rsidRPr="00BF21B4" w:rsidRDefault="00BF21B4" w:rsidP="00E77AC1">
            <w:pPr>
              <w:pStyle w:val="Nessunaspaziatura"/>
              <w:rPr>
                <w:color w:val="FFFFFF" w:themeColor="background1"/>
                <w:lang w:val="it-IT"/>
              </w:rPr>
            </w:pPr>
            <w:r w:rsidRPr="00BF21B4">
              <w:rPr>
                <w:color w:val="FFFFFF" w:themeColor="background1"/>
                <w:lang w:val="it-IT"/>
              </w:rPr>
              <w:t>Materiale relativo</w:t>
            </w:r>
          </w:p>
        </w:tc>
        <w:tc>
          <w:tcPr>
            <w:tcW w:w="7603" w:type="dxa"/>
            <w:gridSpan w:val="2"/>
          </w:tcPr>
          <w:p w14:paraId="2851127E" w14:textId="17F9A046" w:rsidR="0086031E" w:rsidRDefault="00173C82" w:rsidP="00E77AC1">
            <w:pPr>
              <w:pStyle w:val="Nessunaspaziatura"/>
              <w:rPr>
                <w:lang w:val="en-US"/>
              </w:rPr>
            </w:pPr>
            <w:r>
              <w:rPr>
                <w:lang w:val="en-US"/>
              </w:rPr>
              <w:t>N/A</w:t>
            </w:r>
          </w:p>
        </w:tc>
      </w:tr>
      <w:tr w:rsidR="0086031E" w14:paraId="640DDF3E" w14:textId="77777777" w:rsidTr="00173C82">
        <w:tc>
          <w:tcPr>
            <w:tcW w:w="1697" w:type="dxa"/>
            <w:shd w:val="clear" w:color="auto" w:fill="FF6600"/>
            <w:vAlign w:val="center"/>
          </w:tcPr>
          <w:p w14:paraId="1A75942F" w14:textId="77FCE496" w:rsidR="0086031E" w:rsidRPr="00BF21B4" w:rsidRDefault="0086031E" w:rsidP="00E77AC1">
            <w:pPr>
              <w:pStyle w:val="Nessunaspaziatura"/>
              <w:rPr>
                <w:lang w:val="it-IT"/>
              </w:rPr>
            </w:pPr>
            <w:r w:rsidRPr="00BF21B4">
              <w:rPr>
                <w:color w:val="FFFFFF"/>
                <w:lang w:val="it-IT"/>
              </w:rPr>
              <w:t>PPT</w:t>
            </w:r>
            <w:r w:rsidR="00BF21B4" w:rsidRPr="00BF21B4">
              <w:rPr>
                <w:color w:val="FFFFFF"/>
                <w:lang w:val="it-IT"/>
              </w:rPr>
              <w:t xml:space="preserve"> relativa</w:t>
            </w:r>
          </w:p>
        </w:tc>
        <w:tc>
          <w:tcPr>
            <w:tcW w:w="7603" w:type="dxa"/>
            <w:gridSpan w:val="2"/>
          </w:tcPr>
          <w:p w14:paraId="2BC29D00" w14:textId="675F6FFB" w:rsidR="0086031E" w:rsidRDefault="00173C82" w:rsidP="00E77AC1">
            <w:pPr>
              <w:pStyle w:val="Nessunaspaziatura"/>
              <w:rPr>
                <w:lang w:val="en-US"/>
              </w:rPr>
            </w:pPr>
            <w:r>
              <w:rPr>
                <w:lang w:val="en-US"/>
              </w:rPr>
              <w:t>SWIFT IO3_IDP</w:t>
            </w:r>
          </w:p>
        </w:tc>
      </w:tr>
      <w:tr w:rsidR="0086031E" w14:paraId="10909812" w14:textId="77777777" w:rsidTr="00173C82">
        <w:tc>
          <w:tcPr>
            <w:tcW w:w="1697" w:type="dxa"/>
            <w:shd w:val="clear" w:color="auto" w:fill="FF6600"/>
            <w:vAlign w:val="center"/>
          </w:tcPr>
          <w:p w14:paraId="033A29FD" w14:textId="7B5F3BD4" w:rsidR="0086031E" w:rsidRDefault="0086031E" w:rsidP="00E77AC1">
            <w:pPr>
              <w:pStyle w:val="Nessunaspaziatura"/>
              <w:rPr>
                <w:lang w:val="en-US"/>
              </w:rPr>
            </w:pPr>
            <w:r w:rsidRPr="00A42170">
              <w:rPr>
                <w:color w:val="FFFFFF"/>
                <w:lang w:val="en-GB"/>
              </w:rPr>
              <w:t>Link</w:t>
            </w:r>
          </w:p>
        </w:tc>
        <w:tc>
          <w:tcPr>
            <w:tcW w:w="7603" w:type="dxa"/>
            <w:gridSpan w:val="2"/>
          </w:tcPr>
          <w:p w14:paraId="30F829A8" w14:textId="5BB3EA40" w:rsidR="0086031E" w:rsidRPr="00E540C3" w:rsidRDefault="00173C82" w:rsidP="00E77AC1">
            <w:pPr>
              <w:pStyle w:val="Nessunaspaziatura"/>
              <w:rPr>
                <w:lang w:val="en-GB"/>
              </w:rPr>
            </w:pPr>
            <w:proofErr w:type="spellStart"/>
            <w:r w:rsidRPr="00E540C3">
              <w:rPr>
                <w:lang w:val="en-GB"/>
              </w:rPr>
              <w:t>EntreComp</w:t>
            </w:r>
            <w:proofErr w:type="spellEnd"/>
            <w:r w:rsidRPr="00E540C3">
              <w:rPr>
                <w:lang w:val="en-GB"/>
              </w:rPr>
              <w:t xml:space="preserve">: </w:t>
            </w:r>
            <w:hyperlink r:id="rId16" w:history="1">
              <w:r w:rsidRPr="00E540C3">
                <w:rPr>
                  <w:rStyle w:val="Collegamentoipertestuale"/>
                  <w:rFonts w:asciiTheme="minorHAnsi" w:hAnsiTheme="minorHAnsi" w:cstheme="minorBidi"/>
                  <w:lang w:val="en-GB"/>
                </w:rPr>
                <w:t>https://ec.europa.eu/jrc/en/entrecomp</w:t>
              </w:r>
            </w:hyperlink>
          </w:p>
          <w:p w14:paraId="39A39067" w14:textId="0B0678F3" w:rsidR="00173C82" w:rsidRPr="00173C82" w:rsidRDefault="00173C82" w:rsidP="00E77AC1">
            <w:pPr>
              <w:pStyle w:val="Nessunaspaziatura"/>
              <w:rPr>
                <w:lang w:val="en-GB"/>
              </w:rPr>
            </w:pPr>
            <w:proofErr w:type="spellStart"/>
            <w:r w:rsidRPr="00173C82">
              <w:rPr>
                <w:lang w:val="en-GB"/>
              </w:rPr>
              <w:t>EntreComp</w:t>
            </w:r>
            <w:proofErr w:type="spellEnd"/>
            <w:r w:rsidRPr="00173C82">
              <w:rPr>
                <w:lang w:val="en-GB"/>
              </w:rPr>
              <w:t xml:space="preserve"> Into </w:t>
            </w:r>
            <w:r>
              <w:rPr>
                <w:lang w:val="en-GB"/>
              </w:rPr>
              <w:t xml:space="preserve">Action </w:t>
            </w:r>
            <w:hyperlink r:id="rId17" w:history="1">
              <w:r w:rsidRPr="00173C82">
                <w:rPr>
                  <w:rStyle w:val="Collegamentoipertestuale"/>
                  <w:rFonts w:asciiTheme="minorHAnsi" w:hAnsiTheme="minorHAnsi" w:cstheme="minorBidi"/>
                  <w:lang w:val="en-GB"/>
                </w:rPr>
                <w:t>https://publications.jrc.ec.europa.eu/repository/handle/JRC109128</w:t>
              </w:r>
            </w:hyperlink>
            <w:r w:rsidRPr="00173C82">
              <w:rPr>
                <w:lang w:val="en-GB"/>
              </w:rPr>
              <w:t xml:space="preserve"> </w:t>
            </w:r>
          </w:p>
          <w:p w14:paraId="32009065" w14:textId="64E98178" w:rsidR="00173C82" w:rsidRDefault="00173C82" w:rsidP="00E77AC1">
            <w:pPr>
              <w:pStyle w:val="Nessunaspaziatura"/>
              <w:rPr>
                <w:lang w:val="en-US"/>
              </w:rPr>
            </w:pPr>
            <w:proofErr w:type="spellStart"/>
            <w:r>
              <w:rPr>
                <w:lang w:val="en-US"/>
              </w:rPr>
              <w:t>EntreComp</w:t>
            </w:r>
            <w:proofErr w:type="spellEnd"/>
            <w:r>
              <w:rPr>
                <w:lang w:val="en-US"/>
              </w:rPr>
              <w:t xml:space="preserve"> at Work: </w:t>
            </w:r>
            <w:hyperlink r:id="rId18" w:history="1">
              <w:r w:rsidRPr="00783FDD">
                <w:rPr>
                  <w:rStyle w:val="Collegamentoipertestuale"/>
                  <w:rFonts w:asciiTheme="minorHAnsi" w:hAnsiTheme="minorHAnsi" w:cstheme="minorBidi"/>
                  <w:lang w:val="en-US"/>
                </w:rPr>
                <w:t>https://publications.jrc.ec.europa.eu/repository/handle/JRC120486</w:t>
              </w:r>
            </w:hyperlink>
            <w:r>
              <w:rPr>
                <w:lang w:val="en-US"/>
              </w:rPr>
              <w:t xml:space="preserve"> </w:t>
            </w:r>
          </w:p>
          <w:p w14:paraId="696987EE" w14:textId="42D6ED9E" w:rsidR="00173C82" w:rsidRPr="00173C82" w:rsidRDefault="00173C82" w:rsidP="00E77AC1">
            <w:pPr>
              <w:pStyle w:val="Nessunaspaziatura"/>
              <w:rPr>
                <w:lang w:val="fr-BE"/>
              </w:rPr>
            </w:pPr>
            <w:proofErr w:type="spellStart"/>
            <w:r w:rsidRPr="00173C82">
              <w:rPr>
                <w:lang w:val="fr-BE"/>
              </w:rPr>
              <w:t>EntreComp</w:t>
            </w:r>
            <w:proofErr w:type="spellEnd"/>
            <w:r w:rsidRPr="00173C82">
              <w:rPr>
                <w:lang w:val="fr-BE"/>
              </w:rPr>
              <w:t xml:space="preserve"> </w:t>
            </w:r>
            <w:proofErr w:type="spellStart"/>
            <w:proofErr w:type="gramStart"/>
            <w:r>
              <w:rPr>
                <w:lang w:val="fr-BE"/>
              </w:rPr>
              <w:t>Playbook</w:t>
            </w:r>
            <w:proofErr w:type="spellEnd"/>
            <w:r>
              <w:rPr>
                <w:lang w:val="fr-BE"/>
              </w:rPr>
              <w:t>:</w:t>
            </w:r>
            <w:proofErr w:type="gramEnd"/>
            <w:r>
              <w:rPr>
                <w:lang w:val="fr-BE"/>
              </w:rPr>
              <w:t xml:space="preserve"> </w:t>
            </w:r>
            <w:hyperlink r:id="rId19" w:history="1">
              <w:r w:rsidRPr="00173C82">
                <w:rPr>
                  <w:rStyle w:val="Collegamentoipertestuale"/>
                  <w:rFonts w:asciiTheme="minorHAnsi" w:hAnsiTheme="minorHAnsi" w:cstheme="minorBidi"/>
                  <w:lang w:val="fr-BE"/>
                </w:rPr>
                <w:t>https://publications.jrc.ec.europa.eu/repository/handle/JRC120487</w:t>
              </w:r>
            </w:hyperlink>
            <w:r w:rsidRPr="00173C82">
              <w:rPr>
                <w:lang w:val="fr-BE"/>
              </w:rPr>
              <w:t xml:space="preserve"> </w:t>
            </w:r>
          </w:p>
        </w:tc>
      </w:tr>
      <w:tr w:rsidR="0086031E" w:rsidRPr="006E3E18" w14:paraId="1FF2D412" w14:textId="77777777" w:rsidTr="00173C82">
        <w:tc>
          <w:tcPr>
            <w:tcW w:w="1697" w:type="dxa"/>
            <w:shd w:val="clear" w:color="auto" w:fill="FF6600"/>
            <w:vAlign w:val="center"/>
          </w:tcPr>
          <w:p w14:paraId="33BF5C7A" w14:textId="11B387BC" w:rsidR="0086031E" w:rsidRPr="00BF21B4" w:rsidRDefault="0086031E" w:rsidP="00E77AC1">
            <w:pPr>
              <w:pStyle w:val="Nessunaspaziatura"/>
              <w:rPr>
                <w:color w:val="FFFFFF"/>
                <w:lang w:val="it-IT"/>
              </w:rPr>
            </w:pPr>
            <w:r w:rsidRPr="00BF21B4">
              <w:rPr>
                <w:color w:val="FFFFFF"/>
                <w:lang w:val="it-IT"/>
              </w:rPr>
              <w:t xml:space="preserve">Video YouTube </w:t>
            </w:r>
            <w:r w:rsidR="00BF21B4" w:rsidRPr="00BF21B4">
              <w:rPr>
                <w:color w:val="FFFFFF"/>
                <w:lang w:val="it-IT"/>
              </w:rPr>
              <w:t>(se presente)</w:t>
            </w:r>
          </w:p>
        </w:tc>
        <w:tc>
          <w:tcPr>
            <w:tcW w:w="7603" w:type="dxa"/>
            <w:gridSpan w:val="2"/>
          </w:tcPr>
          <w:p w14:paraId="4F4B89D0" w14:textId="59D61502" w:rsidR="0086031E" w:rsidRDefault="00173C82" w:rsidP="00E77AC1">
            <w:pPr>
              <w:pStyle w:val="Nessunaspaziatura"/>
              <w:rPr>
                <w:lang w:val="en-US"/>
              </w:rPr>
            </w:pPr>
            <w:r>
              <w:rPr>
                <w:lang w:val="en-US"/>
              </w:rPr>
              <w:t>N/A</w:t>
            </w:r>
          </w:p>
        </w:tc>
      </w:tr>
    </w:tbl>
    <w:p w14:paraId="3DEA0D39" w14:textId="77777777" w:rsidR="00A9204E" w:rsidRPr="0086031E" w:rsidRDefault="00A9204E" w:rsidP="00E77AC1">
      <w:pPr>
        <w:pStyle w:val="Nessunaspaziatura"/>
        <w:rPr>
          <w:lang w:val="en-US"/>
        </w:rPr>
      </w:pPr>
    </w:p>
    <w:sectPr w:rsidR="00A9204E" w:rsidRPr="0086031E" w:rsidSect="004E108E">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83C00" w14:textId="77777777" w:rsidR="00E03BDE" w:rsidRDefault="00E03BDE" w:rsidP="00650219">
      <w:r>
        <w:separator/>
      </w:r>
    </w:p>
  </w:endnote>
  <w:endnote w:type="continuationSeparator" w:id="0">
    <w:p w14:paraId="7B145D2D" w14:textId="77777777" w:rsidR="00E03BDE" w:rsidRDefault="00E03BDE"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2E760" w14:textId="77777777" w:rsidR="004832E0" w:rsidRDefault="004832E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569E23ED" w:rsidR="00296D6D" w:rsidRDefault="00E03BDE" w:rsidP="00C77C71">
    <w:pPr>
      <w:pStyle w:val="NormaleWeb"/>
      <w:spacing w:after="0"/>
      <w:rPr>
        <w:rFonts w:asciiTheme="minorHAnsi" w:hAnsi="Tw Cen MT" w:cstheme="minorBidi"/>
        <w:color w:val="000000" w:themeColor="text1"/>
        <w:kern w:val="24"/>
        <w:sz w:val="20"/>
        <w:szCs w:val="20"/>
        <w:lang w:val="en-US"/>
      </w:rPr>
    </w:pPr>
    <w:r>
      <w:rPr>
        <w:noProof/>
      </w:rPr>
      <w:pict w14:anchorId="067877F2">
        <v:line id="Conector recto 3" o:spid="_x0000_s204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7eywEAAAAEAAAOAAAAZHJzL2Uyb0RvYy54bWysU9uO0zAQfUfiHyy/0yS7UFDUdB9aLS8I&#10;VrB8gGuPEwvfZJsm/XvGTptyk1aLePH1nDMzx+PN3WQ0OUKIytmONquaErDcCWX7jn59vH/1jpKY&#10;mBVMOwsdPUGkd9uXLzajb+HGDU4LCARFbGxH39EhJd9WVeQDGBZXzoPFS+mCYQm3oa9EYCOqG13d&#10;1PW6Gl0QPjgOMeLpfr6k26IvJfD0ScoIieiOYm6pjKGMhzxW2w1r+8D8oPg5DfYPWRimLAZdpPYs&#10;MfI9qD+kjOLBRSfTijtTOSkVh1IDVtPUv1XzZWAeSi1oTvSLTfH/yfKPx519CGjD6GMb/UPIVUwy&#10;mDxjfmQqZp0Ws2BKhOPh+rZZ375+Qwm/3FVXog8xvQdnSF50VCub62AtO36ICYMh9ALJx9oSbrzo&#10;aMJn+PY4nM2MTitxr7TOmBj6w04HcmT5Keu39a68Hir9AsuyexaHGaf7vM6vjDhtcbqWWVbppGHO&#10;4DNIogQW1pRMSwfCEpBxDjY1ixKiM01icguxfpp4xmcqlO58DnlhlMjOpoVslHXhb9HTdElZzviL&#10;A3Pd2YKDE6fSAMUabLPi1flL5D7+eV/o14+7/QEAAP//AwBQSwMEFAAGAAgAAAAhAOBazyjdAAAA&#10;BwEAAA8AAABkcnMvZG93bnJldi54bWxMjkFLw0AUhO+C/2F5grd202hKjdmUKogXBW2LXl92t0lo&#10;9m3Ibpv473160dMwzDDzFevJdeJsh9B6UrCYJyAsaW9aqhXsd0+zFYgQkQx2nqyCLxtgXV5eFJgb&#10;P9K7PW9jLXiEQo4Kmhj7XMqgG+swzH1vibODHxxGtkMtzYAjj7tOpkmylA5b4ocGe/vYWH3cnpyC&#10;zHwed4fn1cvm7XVMPtJK7x9QK3V9NW3uQUQ7xb8y/OAzOpTMVPkTmSA6BbPbm4yrCpYsnN9lixRE&#10;9etlWcj//OU3AAAA//8DAFBLAQItABQABgAIAAAAIQC2gziS/gAAAOEBAAATAAAAAAAAAAAAAAAA&#10;AAAAAABbQ29udGVudF9UeXBlc10ueG1sUEsBAi0AFAAGAAgAAAAhADj9If/WAAAAlAEAAAsAAAAA&#10;AAAAAAAAAAAALwEAAF9yZWxzLy5yZWxzUEsBAi0AFAAGAAgAAAAhAJ4/vt7LAQAAAAQAAA4AAAAA&#10;AAAAAAAAAAAALgIAAGRycy9lMm9Eb2MueG1sUEsBAi0AFAAGAAgAAAAhAOBazyjdAAAABwEAAA8A&#10;AAAAAAAAAAAAAAAAJQQAAGRycy9kb3ducmV2LnhtbFBLBQYAAAAABAAEAPMAAAAvBQAAAAA=&#10;" strokecolor="#0070c0">
          <v:stroke dashstyle="longDash" linestyle="thickThin"/>
        </v:line>
      </w:pict>
    </w:r>
  </w:p>
  <w:p w14:paraId="416D5BBB" w14:textId="77777777" w:rsidR="004832E0" w:rsidRPr="001846CC" w:rsidRDefault="004832E0" w:rsidP="004832E0">
    <w:pPr>
      <w:pStyle w:val="NormaleWeb"/>
      <w:ind w:left="-426" w:right="2647"/>
      <w:jc w:val="both"/>
      <w:rPr>
        <w:sz w:val="22"/>
        <w:lang w:val="it-IT"/>
      </w:rPr>
    </w:pPr>
    <w:r w:rsidRPr="001846CC">
      <w:rPr>
        <w:noProof/>
        <w:sz w:val="22"/>
        <w:lang w:val="it-IT" w:eastAsia="it-IT"/>
      </w:rPr>
      <w:drawing>
        <wp:anchor distT="0" distB="0" distL="114300" distR="114300" simplePos="0" relativeHeight="251659776" behindDoc="0" locked="0" layoutInCell="1" allowOverlap="1" wp14:anchorId="0C0EBDC0" wp14:editId="2C921BDC">
          <wp:simplePos x="0" y="0"/>
          <wp:positionH relativeFrom="column">
            <wp:posOffset>4238625</wp:posOffset>
          </wp:positionH>
          <wp:positionV relativeFrom="paragraph">
            <wp:posOffset>29210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46CC">
      <w:rPr>
        <w:noProof/>
        <w:sz w:val="22"/>
        <w:lang w:val="it-IT" w:eastAsia="it-IT"/>
      </w:rPr>
      <w:drawing>
        <wp:anchor distT="0" distB="0" distL="114300" distR="114300" simplePos="0" relativeHeight="251658752" behindDoc="0" locked="0" layoutInCell="1" allowOverlap="1" wp14:anchorId="7C4387BB" wp14:editId="45BB15B5">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846CC">
      <w:rPr>
        <w:rFonts w:asciiTheme="minorHAnsi" w:hAnsi="Tw Cen MT" w:cstheme="minorBidi"/>
        <w:color w:val="000000" w:themeColor="text1"/>
        <w:kern w:val="24"/>
        <w:sz w:val="18"/>
        <w:szCs w:val="20"/>
        <w:lang w:val="it-IT"/>
      </w:rPr>
      <w:t>Con il supporto del programma Erasmus+ dell'Unione Europea. Questo documento e i suoi contenuti riflettono solo le opinioni degli autori, e la Commissione non può essere ritenuta responsabile per qualsiasi uso che possa essere fatto delle informazioni in esso presenti.</w:t>
    </w:r>
  </w:p>
  <w:p w14:paraId="1B64FB70" w14:textId="77777777" w:rsidR="004832E0" w:rsidRPr="001846CC" w:rsidRDefault="004832E0" w:rsidP="004832E0">
    <w:pPr>
      <w:spacing w:after="0"/>
      <w:ind w:left="1276" w:right="-710"/>
      <w:rPr>
        <w:lang w:val="en-US"/>
      </w:rPr>
    </w:pPr>
    <w:r>
      <w:rPr>
        <w:noProof/>
        <w:lang w:val="it-IT" w:eastAsia="it-IT"/>
      </w:rPr>
      <w:drawing>
        <wp:anchor distT="0" distB="0" distL="114300" distR="114300" simplePos="0" relativeHeight="251660800" behindDoc="1" locked="0" layoutInCell="1" allowOverlap="1" wp14:anchorId="353C9580" wp14:editId="704013AF">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w:t>
    </w:r>
    <w:bookmarkStart w:id="4" w:name="_GoBack"/>
    <w:bookmarkEnd w:id="4"/>
    <w:r>
      <w:rPr>
        <w:sz w:val="16"/>
        <w:lang w:val="en-US"/>
      </w:rPr>
      <w:t>aded, used, reused, copied, adapted, and shared by users, with information about the source of their origin.</w:t>
    </w:r>
  </w:p>
  <w:p w14:paraId="5E2AC61B" w14:textId="69496EB7" w:rsidR="00C77C71" w:rsidRPr="004832E0" w:rsidRDefault="00C77C71">
    <w:pPr>
      <w:pStyle w:val="Pidipa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B2A0" w14:textId="77777777" w:rsidR="004832E0" w:rsidRDefault="004832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CA778" w14:textId="77777777" w:rsidR="00E03BDE" w:rsidRDefault="00E03BDE" w:rsidP="00650219">
      <w:r>
        <w:separator/>
      </w:r>
    </w:p>
  </w:footnote>
  <w:footnote w:type="continuationSeparator" w:id="0">
    <w:p w14:paraId="4234EFDC" w14:textId="77777777" w:rsidR="00E03BDE" w:rsidRDefault="00E03BDE"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FDCC" w14:textId="77777777" w:rsidR="004832E0" w:rsidRDefault="004832E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59E0" w14:textId="77777777" w:rsidR="004832E0" w:rsidRDefault="004832E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151418"/>
    <w:multiLevelType w:val="hybridMultilevel"/>
    <w:tmpl w:val="E9D2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39683B"/>
    <w:multiLevelType w:val="hybridMultilevel"/>
    <w:tmpl w:val="BC80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FA1510"/>
    <w:multiLevelType w:val="hybridMultilevel"/>
    <w:tmpl w:val="9850BDC4"/>
    <w:lvl w:ilvl="0" w:tplc="A9F6BB04">
      <w:start w:val="1"/>
      <w:numFmt w:val="bullet"/>
      <w:lvlText w:val="•"/>
      <w:lvlJc w:val="left"/>
      <w:pPr>
        <w:tabs>
          <w:tab w:val="num" w:pos="720"/>
        </w:tabs>
        <w:ind w:left="720" w:hanging="360"/>
      </w:pPr>
      <w:rPr>
        <w:rFonts w:ascii="Arial" w:hAnsi="Arial" w:hint="default"/>
      </w:rPr>
    </w:lvl>
    <w:lvl w:ilvl="1" w:tplc="3D28B2EA" w:tentative="1">
      <w:start w:val="1"/>
      <w:numFmt w:val="bullet"/>
      <w:lvlText w:val="•"/>
      <w:lvlJc w:val="left"/>
      <w:pPr>
        <w:tabs>
          <w:tab w:val="num" w:pos="1440"/>
        </w:tabs>
        <w:ind w:left="1440" w:hanging="360"/>
      </w:pPr>
      <w:rPr>
        <w:rFonts w:ascii="Arial" w:hAnsi="Arial" w:hint="default"/>
      </w:rPr>
    </w:lvl>
    <w:lvl w:ilvl="2" w:tplc="5F98E316" w:tentative="1">
      <w:start w:val="1"/>
      <w:numFmt w:val="bullet"/>
      <w:lvlText w:val="•"/>
      <w:lvlJc w:val="left"/>
      <w:pPr>
        <w:tabs>
          <w:tab w:val="num" w:pos="2160"/>
        </w:tabs>
        <w:ind w:left="2160" w:hanging="360"/>
      </w:pPr>
      <w:rPr>
        <w:rFonts w:ascii="Arial" w:hAnsi="Arial" w:hint="default"/>
      </w:rPr>
    </w:lvl>
    <w:lvl w:ilvl="3" w:tplc="7502370A" w:tentative="1">
      <w:start w:val="1"/>
      <w:numFmt w:val="bullet"/>
      <w:lvlText w:val="•"/>
      <w:lvlJc w:val="left"/>
      <w:pPr>
        <w:tabs>
          <w:tab w:val="num" w:pos="2880"/>
        </w:tabs>
        <w:ind w:left="2880" w:hanging="360"/>
      </w:pPr>
      <w:rPr>
        <w:rFonts w:ascii="Arial" w:hAnsi="Arial" w:hint="default"/>
      </w:rPr>
    </w:lvl>
    <w:lvl w:ilvl="4" w:tplc="D3341652" w:tentative="1">
      <w:start w:val="1"/>
      <w:numFmt w:val="bullet"/>
      <w:lvlText w:val="•"/>
      <w:lvlJc w:val="left"/>
      <w:pPr>
        <w:tabs>
          <w:tab w:val="num" w:pos="3600"/>
        </w:tabs>
        <w:ind w:left="3600" w:hanging="360"/>
      </w:pPr>
      <w:rPr>
        <w:rFonts w:ascii="Arial" w:hAnsi="Arial" w:hint="default"/>
      </w:rPr>
    </w:lvl>
    <w:lvl w:ilvl="5" w:tplc="8A84725C" w:tentative="1">
      <w:start w:val="1"/>
      <w:numFmt w:val="bullet"/>
      <w:lvlText w:val="•"/>
      <w:lvlJc w:val="left"/>
      <w:pPr>
        <w:tabs>
          <w:tab w:val="num" w:pos="4320"/>
        </w:tabs>
        <w:ind w:left="4320" w:hanging="360"/>
      </w:pPr>
      <w:rPr>
        <w:rFonts w:ascii="Arial" w:hAnsi="Arial" w:hint="default"/>
      </w:rPr>
    </w:lvl>
    <w:lvl w:ilvl="6" w:tplc="D70EF35C" w:tentative="1">
      <w:start w:val="1"/>
      <w:numFmt w:val="bullet"/>
      <w:lvlText w:val="•"/>
      <w:lvlJc w:val="left"/>
      <w:pPr>
        <w:tabs>
          <w:tab w:val="num" w:pos="5040"/>
        </w:tabs>
        <w:ind w:left="5040" w:hanging="360"/>
      </w:pPr>
      <w:rPr>
        <w:rFonts w:ascii="Arial" w:hAnsi="Arial" w:hint="default"/>
      </w:rPr>
    </w:lvl>
    <w:lvl w:ilvl="7" w:tplc="C8C25C90" w:tentative="1">
      <w:start w:val="1"/>
      <w:numFmt w:val="bullet"/>
      <w:lvlText w:val="•"/>
      <w:lvlJc w:val="left"/>
      <w:pPr>
        <w:tabs>
          <w:tab w:val="num" w:pos="5760"/>
        </w:tabs>
        <w:ind w:left="5760" w:hanging="360"/>
      </w:pPr>
      <w:rPr>
        <w:rFonts w:ascii="Arial" w:hAnsi="Arial" w:hint="default"/>
      </w:rPr>
    </w:lvl>
    <w:lvl w:ilvl="8" w:tplc="8A30C4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213574"/>
    <w:multiLevelType w:val="hybridMultilevel"/>
    <w:tmpl w:val="B8E4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F74CE4"/>
    <w:multiLevelType w:val="hybridMultilevel"/>
    <w:tmpl w:val="F9BE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8C4569D"/>
    <w:multiLevelType w:val="hybridMultilevel"/>
    <w:tmpl w:val="2F645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A11D9A"/>
    <w:multiLevelType w:val="hybridMultilevel"/>
    <w:tmpl w:val="C0587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039354C"/>
    <w:multiLevelType w:val="hybridMultilevel"/>
    <w:tmpl w:val="A7E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034F3"/>
    <w:multiLevelType w:val="hybridMultilevel"/>
    <w:tmpl w:val="FDD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CC926CA"/>
    <w:multiLevelType w:val="hybridMultilevel"/>
    <w:tmpl w:val="78A8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4"/>
  </w:num>
  <w:num w:numId="3">
    <w:abstractNumId w:val="11"/>
  </w:num>
  <w:num w:numId="4">
    <w:abstractNumId w:val="38"/>
  </w:num>
  <w:num w:numId="5">
    <w:abstractNumId w:val="17"/>
  </w:num>
  <w:num w:numId="6">
    <w:abstractNumId w:val="27"/>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3"/>
  </w:num>
  <w:num w:numId="21">
    <w:abstractNumId w:val="28"/>
  </w:num>
  <w:num w:numId="22">
    <w:abstractNumId w:val="13"/>
  </w:num>
  <w:num w:numId="23">
    <w:abstractNumId w:val="40"/>
  </w:num>
  <w:num w:numId="24">
    <w:abstractNumId w:val="22"/>
  </w:num>
  <w:num w:numId="25">
    <w:abstractNumId w:val="26"/>
  </w:num>
  <w:num w:numId="26">
    <w:abstractNumId w:val="3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9"/>
  </w:num>
  <w:num w:numId="30">
    <w:abstractNumId w:val="25"/>
  </w:num>
  <w:num w:numId="31">
    <w:abstractNumId w:val="12"/>
  </w:num>
  <w:num w:numId="32">
    <w:abstractNumId w:val="37"/>
  </w:num>
  <w:num w:numId="33">
    <w:abstractNumId w:val="16"/>
  </w:num>
  <w:num w:numId="34">
    <w:abstractNumId w:val="30"/>
  </w:num>
  <w:num w:numId="35">
    <w:abstractNumId w:val="10"/>
  </w:num>
  <w:num w:numId="36">
    <w:abstractNumId w:val="31"/>
  </w:num>
  <w:num w:numId="37">
    <w:abstractNumId w:val="35"/>
  </w:num>
  <w:num w:numId="38">
    <w:abstractNumId w:val="18"/>
  </w:num>
  <w:num w:numId="39">
    <w:abstractNumId w:val="15"/>
  </w:num>
  <w:num w:numId="40">
    <w:abstractNumId w:val="3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77C71"/>
    <w:rsid w:val="00013EA1"/>
    <w:rsid w:val="000863F7"/>
    <w:rsid w:val="00096D7E"/>
    <w:rsid w:val="000B486B"/>
    <w:rsid w:val="00111F29"/>
    <w:rsid w:val="0014108D"/>
    <w:rsid w:val="00173C82"/>
    <w:rsid w:val="0028533C"/>
    <w:rsid w:val="00296D6D"/>
    <w:rsid w:val="002A44E4"/>
    <w:rsid w:val="002E41E1"/>
    <w:rsid w:val="00305E58"/>
    <w:rsid w:val="00314BE1"/>
    <w:rsid w:val="0035050E"/>
    <w:rsid w:val="00357726"/>
    <w:rsid w:val="00405555"/>
    <w:rsid w:val="004323AE"/>
    <w:rsid w:val="00471D40"/>
    <w:rsid w:val="004832E0"/>
    <w:rsid w:val="004E108E"/>
    <w:rsid w:val="004F64C1"/>
    <w:rsid w:val="00504095"/>
    <w:rsid w:val="005367FA"/>
    <w:rsid w:val="00567180"/>
    <w:rsid w:val="005A4190"/>
    <w:rsid w:val="00645252"/>
    <w:rsid w:val="00650219"/>
    <w:rsid w:val="006D3D74"/>
    <w:rsid w:val="006E3E18"/>
    <w:rsid w:val="00710DD9"/>
    <w:rsid w:val="007818A8"/>
    <w:rsid w:val="007A55EF"/>
    <w:rsid w:val="008064C4"/>
    <w:rsid w:val="008247DC"/>
    <w:rsid w:val="0083569A"/>
    <w:rsid w:val="0086031E"/>
    <w:rsid w:val="008807AB"/>
    <w:rsid w:val="008E431F"/>
    <w:rsid w:val="00991693"/>
    <w:rsid w:val="00A473AD"/>
    <w:rsid w:val="00A61A28"/>
    <w:rsid w:val="00A809F6"/>
    <w:rsid w:val="00A9204E"/>
    <w:rsid w:val="00AC4E23"/>
    <w:rsid w:val="00B1733C"/>
    <w:rsid w:val="00B2118C"/>
    <w:rsid w:val="00BF21B4"/>
    <w:rsid w:val="00BF7746"/>
    <w:rsid w:val="00C005DB"/>
    <w:rsid w:val="00C77C71"/>
    <w:rsid w:val="00DD5265"/>
    <w:rsid w:val="00E03BDE"/>
    <w:rsid w:val="00E1505D"/>
    <w:rsid w:val="00E21F00"/>
    <w:rsid w:val="00E540C3"/>
    <w:rsid w:val="00E7011C"/>
    <w:rsid w:val="00E77AC1"/>
    <w:rsid w:val="00F0601F"/>
    <w:rsid w:val="00F06FBF"/>
    <w:rsid w:val="00F40B42"/>
    <w:rsid w:val="00F41358"/>
    <w:rsid w:val="00F7605C"/>
    <w:rsid w:val="00F81F9E"/>
    <w:rsid w:val="00FD302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90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zione1">
    <w:name w:val="Menzione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Collegamentoipertestualeintelligente1">
    <w:name w:val="Collegamento ipertestuale intelligente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1573927684">
      <w:bodyDiv w:val="1"/>
      <w:marLeft w:val="0"/>
      <w:marRight w:val="0"/>
      <w:marTop w:val="0"/>
      <w:marBottom w:val="0"/>
      <w:divBdr>
        <w:top w:val="none" w:sz="0" w:space="0" w:color="auto"/>
        <w:left w:val="none" w:sz="0" w:space="0" w:color="auto"/>
        <w:bottom w:val="none" w:sz="0" w:space="0" w:color="auto"/>
        <w:right w:val="none" w:sz="0" w:space="0" w:color="auto"/>
      </w:divBdr>
      <w:divsChild>
        <w:div w:id="265895094">
          <w:marLeft w:val="446"/>
          <w:marRight w:val="0"/>
          <w:marTop w:val="0"/>
          <w:marBottom w:val="0"/>
          <w:divBdr>
            <w:top w:val="none" w:sz="0" w:space="0" w:color="auto"/>
            <w:left w:val="none" w:sz="0" w:space="0" w:color="auto"/>
            <w:bottom w:val="none" w:sz="0" w:space="0" w:color="auto"/>
            <w:right w:val="none" w:sz="0" w:space="0" w:color="auto"/>
          </w:divBdr>
        </w:div>
        <w:div w:id="323897596">
          <w:marLeft w:val="446"/>
          <w:marRight w:val="0"/>
          <w:marTop w:val="0"/>
          <w:marBottom w:val="0"/>
          <w:divBdr>
            <w:top w:val="none" w:sz="0" w:space="0" w:color="auto"/>
            <w:left w:val="none" w:sz="0" w:space="0" w:color="auto"/>
            <w:bottom w:val="none" w:sz="0" w:space="0" w:color="auto"/>
            <w:right w:val="none" w:sz="0" w:space="0" w:color="auto"/>
          </w:divBdr>
        </w:div>
        <w:div w:id="434635776">
          <w:marLeft w:val="446"/>
          <w:marRight w:val="0"/>
          <w:marTop w:val="0"/>
          <w:marBottom w:val="0"/>
          <w:divBdr>
            <w:top w:val="none" w:sz="0" w:space="0" w:color="auto"/>
            <w:left w:val="none" w:sz="0" w:space="0" w:color="auto"/>
            <w:bottom w:val="none" w:sz="0" w:space="0" w:color="auto"/>
            <w:right w:val="none" w:sz="0" w:space="0" w:color="auto"/>
          </w:divBdr>
        </w:div>
        <w:div w:id="539710023">
          <w:marLeft w:val="446"/>
          <w:marRight w:val="0"/>
          <w:marTop w:val="0"/>
          <w:marBottom w:val="0"/>
          <w:divBdr>
            <w:top w:val="none" w:sz="0" w:space="0" w:color="auto"/>
            <w:left w:val="none" w:sz="0" w:space="0" w:color="auto"/>
            <w:bottom w:val="none" w:sz="0" w:space="0" w:color="auto"/>
            <w:right w:val="none" w:sz="0" w:space="0" w:color="auto"/>
          </w:divBdr>
        </w:div>
        <w:div w:id="844172134">
          <w:marLeft w:val="446"/>
          <w:marRight w:val="0"/>
          <w:marTop w:val="0"/>
          <w:marBottom w:val="0"/>
          <w:divBdr>
            <w:top w:val="none" w:sz="0" w:space="0" w:color="auto"/>
            <w:left w:val="none" w:sz="0" w:space="0" w:color="auto"/>
            <w:bottom w:val="none" w:sz="0" w:space="0" w:color="auto"/>
            <w:right w:val="none" w:sz="0" w:space="0" w:color="auto"/>
          </w:divBdr>
        </w:div>
        <w:div w:id="941061944">
          <w:marLeft w:val="446"/>
          <w:marRight w:val="0"/>
          <w:marTop w:val="0"/>
          <w:marBottom w:val="0"/>
          <w:divBdr>
            <w:top w:val="none" w:sz="0" w:space="0" w:color="auto"/>
            <w:left w:val="none" w:sz="0" w:space="0" w:color="auto"/>
            <w:bottom w:val="none" w:sz="0" w:space="0" w:color="auto"/>
            <w:right w:val="none" w:sz="0" w:space="0" w:color="auto"/>
          </w:divBdr>
        </w:div>
        <w:div w:id="995959326">
          <w:marLeft w:val="446"/>
          <w:marRight w:val="0"/>
          <w:marTop w:val="0"/>
          <w:marBottom w:val="0"/>
          <w:divBdr>
            <w:top w:val="none" w:sz="0" w:space="0" w:color="auto"/>
            <w:left w:val="none" w:sz="0" w:space="0" w:color="auto"/>
            <w:bottom w:val="none" w:sz="0" w:space="0" w:color="auto"/>
            <w:right w:val="none" w:sz="0" w:space="0" w:color="auto"/>
          </w:divBdr>
        </w:div>
        <w:div w:id="1070038607">
          <w:marLeft w:val="446"/>
          <w:marRight w:val="0"/>
          <w:marTop w:val="0"/>
          <w:marBottom w:val="0"/>
          <w:divBdr>
            <w:top w:val="none" w:sz="0" w:space="0" w:color="auto"/>
            <w:left w:val="none" w:sz="0" w:space="0" w:color="auto"/>
            <w:bottom w:val="none" w:sz="0" w:space="0" w:color="auto"/>
            <w:right w:val="none" w:sz="0" w:space="0" w:color="auto"/>
          </w:divBdr>
        </w:div>
        <w:div w:id="1451317130">
          <w:marLeft w:val="446"/>
          <w:marRight w:val="0"/>
          <w:marTop w:val="0"/>
          <w:marBottom w:val="0"/>
          <w:divBdr>
            <w:top w:val="none" w:sz="0" w:space="0" w:color="auto"/>
            <w:left w:val="none" w:sz="0" w:space="0" w:color="auto"/>
            <w:bottom w:val="none" w:sz="0" w:space="0" w:color="auto"/>
            <w:right w:val="none" w:sz="0" w:space="0" w:color="auto"/>
          </w:divBdr>
        </w:div>
        <w:div w:id="1545215994">
          <w:marLeft w:val="446"/>
          <w:marRight w:val="0"/>
          <w:marTop w:val="0"/>
          <w:marBottom w:val="0"/>
          <w:divBdr>
            <w:top w:val="none" w:sz="0" w:space="0" w:color="auto"/>
            <w:left w:val="none" w:sz="0" w:space="0" w:color="auto"/>
            <w:bottom w:val="none" w:sz="0" w:space="0" w:color="auto"/>
            <w:right w:val="none" w:sz="0" w:space="0" w:color="auto"/>
          </w:divBdr>
        </w:div>
        <w:div w:id="1546018516">
          <w:marLeft w:val="446"/>
          <w:marRight w:val="0"/>
          <w:marTop w:val="0"/>
          <w:marBottom w:val="0"/>
          <w:divBdr>
            <w:top w:val="none" w:sz="0" w:space="0" w:color="auto"/>
            <w:left w:val="none" w:sz="0" w:space="0" w:color="auto"/>
            <w:bottom w:val="none" w:sz="0" w:space="0" w:color="auto"/>
            <w:right w:val="none" w:sz="0" w:space="0" w:color="auto"/>
          </w:divBdr>
        </w:div>
        <w:div w:id="1686639108">
          <w:marLeft w:val="446"/>
          <w:marRight w:val="0"/>
          <w:marTop w:val="0"/>
          <w:marBottom w:val="0"/>
          <w:divBdr>
            <w:top w:val="none" w:sz="0" w:space="0" w:color="auto"/>
            <w:left w:val="none" w:sz="0" w:space="0" w:color="auto"/>
            <w:bottom w:val="none" w:sz="0" w:space="0" w:color="auto"/>
            <w:right w:val="none" w:sz="0" w:space="0" w:color="auto"/>
          </w:divBdr>
        </w:div>
        <w:div w:id="1697458826">
          <w:marLeft w:val="446"/>
          <w:marRight w:val="0"/>
          <w:marTop w:val="0"/>
          <w:marBottom w:val="0"/>
          <w:divBdr>
            <w:top w:val="none" w:sz="0" w:space="0" w:color="auto"/>
            <w:left w:val="none" w:sz="0" w:space="0" w:color="auto"/>
            <w:bottom w:val="none" w:sz="0" w:space="0" w:color="auto"/>
            <w:right w:val="none" w:sz="0" w:space="0" w:color="auto"/>
          </w:divBdr>
        </w:div>
        <w:div w:id="1723402220">
          <w:marLeft w:val="446"/>
          <w:marRight w:val="0"/>
          <w:marTop w:val="0"/>
          <w:marBottom w:val="0"/>
          <w:divBdr>
            <w:top w:val="none" w:sz="0" w:space="0" w:color="auto"/>
            <w:left w:val="none" w:sz="0" w:space="0" w:color="auto"/>
            <w:bottom w:val="none" w:sz="0" w:space="0" w:color="auto"/>
            <w:right w:val="none" w:sz="0" w:space="0" w:color="auto"/>
          </w:divBdr>
        </w:div>
        <w:div w:id="1898776789">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publications.jrc.ec.europa.eu/repository/handle/JRC120486"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publications.jrc.ec.europa.eu/repository/handle/JRC109128"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europa.eu/jrc/en/entrecom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publications.jrc.ec.europa.eu/repository/handle/JRC12048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6</Pages>
  <Words>1675</Words>
  <Characters>9552</Characters>
  <Application>Microsoft Office Word</Application>
  <DocSecurity>0</DocSecurity>
  <Lines>79</Lines>
  <Paragraphs>22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2021-12-10T22:11:00Z</dcterms:created>
  <dcterms:modified xsi:type="dcterms:W3CDTF">2023-03-03T10:41:00Z</dcterms:modified>
</cp:coreProperties>
</file>